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ED0" w:rsidRPr="00D22C22" w:rsidRDefault="007D6ED0" w:rsidP="007D6ED0">
      <w:pPr>
        <w:jc w:val="left"/>
        <w:rPr>
          <w:rFonts w:ascii="Arial" w:hAnsi="Arial"/>
          <w:b/>
          <w:color w:val="404040" w:themeColor="text1" w:themeTint="BF"/>
          <w:sz w:val="28"/>
          <w:szCs w:val="28"/>
        </w:rPr>
      </w:pPr>
      <w:proofErr w:type="spellStart"/>
      <w:r w:rsidRPr="00D22C22">
        <w:rPr>
          <w:rFonts w:ascii="Arial" w:hAnsi="Arial"/>
          <w:b/>
          <w:color w:val="9B4B58"/>
          <w:sz w:val="28"/>
          <w:szCs w:val="28"/>
        </w:rPr>
        <w:t>unioncamere</w:t>
      </w:r>
      <w:r w:rsidRPr="00D22C22">
        <w:rPr>
          <w:rFonts w:ascii="Arial" w:hAnsi="Arial"/>
          <w:b/>
          <w:color w:val="595959" w:themeColor="text1" w:themeTint="A6"/>
          <w:sz w:val="28"/>
          <w:szCs w:val="28"/>
        </w:rPr>
        <w:t>lombardia</w:t>
      </w:r>
      <w:proofErr w:type="spellEnd"/>
    </w:p>
    <w:p w:rsidR="007D6ED0" w:rsidRPr="00B94671" w:rsidRDefault="007D6ED0" w:rsidP="007D6ED0">
      <w:pPr>
        <w:jc w:val="left"/>
        <w:rPr>
          <w:rFonts w:ascii="Arial" w:hAnsi="Arial"/>
          <w:color w:val="595959" w:themeColor="text1" w:themeTint="A6"/>
          <w:sz w:val="28"/>
          <w:szCs w:val="28"/>
        </w:rPr>
      </w:pPr>
      <w:r w:rsidRPr="00B94671">
        <w:rPr>
          <w:noProof/>
          <w:sz w:val="28"/>
          <w:szCs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428180</wp:posOffset>
            </wp:positionV>
            <wp:extent cx="6443980" cy="71755"/>
            <wp:effectExtent l="0" t="0" r="0" b="4445"/>
            <wp:wrapNone/>
            <wp:docPr id="158" name="Immagin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3980" cy="71755"/>
                    </a:xfrm>
                    <a:prstGeom prst="rect">
                      <a:avLst/>
                    </a:prstGeom>
                    <a:noFill/>
                    <a:ln>
                      <a:noFill/>
                    </a:ln>
                  </pic:spPr>
                </pic:pic>
              </a:graphicData>
            </a:graphic>
          </wp:anchor>
        </w:drawing>
      </w:r>
      <w:r w:rsidRPr="00B94671">
        <w:rPr>
          <w:rFonts w:ascii="Arial" w:hAnsi="Arial"/>
          <w:color w:val="595959" w:themeColor="text1" w:themeTint="A6"/>
          <w:sz w:val="28"/>
          <w:szCs w:val="28"/>
        </w:rPr>
        <w:t>Funzione Informazione Economica</w:t>
      </w:r>
    </w:p>
    <w:p w:rsidR="007D6ED0" w:rsidRDefault="007D6ED0" w:rsidP="007D6ED0">
      <w:pPr>
        <w:jc w:val="center"/>
      </w:pPr>
    </w:p>
    <w:p w:rsidR="007D6ED0" w:rsidRDefault="007D6ED0" w:rsidP="007D6ED0">
      <w:pPr>
        <w:jc w:val="center"/>
        <w:rPr>
          <w:rFonts w:ascii="Arial" w:hAnsi="Arial"/>
          <w:b/>
          <w:color w:val="9B4B58"/>
          <w:sz w:val="44"/>
          <w:szCs w:val="44"/>
        </w:rPr>
      </w:pPr>
    </w:p>
    <w:p w:rsidR="007D6ED0" w:rsidRDefault="007D6ED0" w:rsidP="007D6ED0">
      <w:pPr>
        <w:jc w:val="center"/>
        <w:rPr>
          <w:rFonts w:ascii="Arial" w:hAnsi="Arial"/>
          <w:b/>
          <w:color w:val="9B4B58"/>
          <w:sz w:val="44"/>
          <w:szCs w:val="44"/>
        </w:rPr>
      </w:pPr>
    </w:p>
    <w:p w:rsidR="007D6ED0" w:rsidRPr="00B94671" w:rsidRDefault="007D6ED0" w:rsidP="007D6ED0">
      <w:pPr>
        <w:spacing w:line="240" w:lineRule="auto"/>
        <w:jc w:val="center"/>
        <w:rPr>
          <w:rFonts w:ascii="Arial" w:hAnsi="Arial"/>
          <w:color w:val="9B4B58"/>
          <w:sz w:val="32"/>
          <w:szCs w:val="32"/>
        </w:rPr>
      </w:pPr>
      <w:r w:rsidRPr="00B94671">
        <w:rPr>
          <w:rFonts w:ascii="Arial" w:hAnsi="Arial"/>
          <w:color w:val="9B4B58"/>
          <w:sz w:val="32"/>
          <w:szCs w:val="32"/>
        </w:rPr>
        <w:t>Focus Imprese - Osservatorio economico</w:t>
      </w:r>
    </w:p>
    <w:p w:rsidR="007D6ED0" w:rsidRPr="00B94671" w:rsidRDefault="007D6ED0" w:rsidP="007D6ED0">
      <w:pPr>
        <w:jc w:val="center"/>
        <w:rPr>
          <w:color w:val="404040" w:themeColor="text1" w:themeTint="BF"/>
          <w:sz w:val="32"/>
          <w:szCs w:val="32"/>
        </w:rPr>
      </w:pPr>
      <w:r w:rsidRPr="00B94671">
        <w:rPr>
          <w:rFonts w:ascii="Arial" w:hAnsi="Arial"/>
          <w:color w:val="9B4B58"/>
          <w:sz w:val="32"/>
          <w:szCs w:val="32"/>
        </w:rPr>
        <w:t>sulle imprese e per le imprese</w:t>
      </w:r>
    </w:p>
    <w:p w:rsidR="007D6ED0" w:rsidRDefault="007D6ED0" w:rsidP="007D6ED0">
      <w:pPr>
        <w:jc w:val="center"/>
        <w:rPr>
          <w:rFonts w:ascii="Arial" w:hAnsi="Arial"/>
          <w:color w:val="404040" w:themeColor="text1" w:themeTint="BF"/>
        </w:rPr>
      </w:pPr>
    </w:p>
    <w:p w:rsidR="007D6ED0" w:rsidRDefault="007D6ED0" w:rsidP="007D6ED0">
      <w:pPr>
        <w:jc w:val="center"/>
        <w:rPr>
          <w:rFonts w:ascii="Arial" w:hAnsi="Arial"/>
          <w:color w:val="404040" w:themeColor="text1" w:themeTint="BF"/>
        </w:rPr>
      </w:pPr>
    </w:p>
    <w:p w:rsidR="007D6ED0" w:rsidRPr="000206BC" w:rsidRDefault="007D6ED0" w:rsidP="007D6ED0">
      <w:pPr>
        <w:jc w:val="center"/>
        <w:rPr>
          <w:rFonts w:ascii="Arial" w:hAnsi="Arial"/>
          <w:color w:val="404040" w:themeColor="text1" w:themeTint="BF"/>
        </w:rPr>
      </w:pPr>
    </w:p>
    <w:p w:rsidR="007D6ED0" w:rsidRPr="000206BC" w:rsidRDefault="007D6ED0" w:rsidP="007D6ED0">
      <w:pPr>
        <w:jc w:val="center"/>
        <w:rPr>
          <w:rFonts w:ascii="Arial" w:hAnsi="Arial"/>
          <w:color w:val="404040" w:themeColor="text1" w:themeTint="BF"/>
        </w:rPr>
      </w:pPr>
    </w:p>
    <w:p w:rsidR="007D6ED0" w:rsidRPr="00403A59" w:rsidRDefault="007D6ED0" w:rsidP="007D6ED0">
      <w:pPr>
        <w:jc w:val="center"/>
        <w:rPr>
          <w:rFonts w:ascii="Arial" w:hAnsi="Arial"/>
          <w:b/>
          <w:color w:val="404040" w:themeColor="text1" w:themeTint="BF"/>
          <w:sz w:val="44"/>
          <w:szCs w:val="44"/>
        </w:rPr>
      </w:pPr>
      <w:r>
        <w:rPr>
          <w:rFonts w:ascii="Arial" w:hAnsi="Arial"/>
          <w:b/>
          <w:color w:val="404040" w:themeColor="text1" w:themeTint="BF"/>
          <w:sz w:val="44"/>
          <w:szCs w:val="44"/>
        </w:rPr>
        <w:t>IMPRESE MANIFATTURIERE</w:t>
      </w:r>
    </w:p>
    <w:p w:rsidR="007D6ED0" w:rsidRDefault="007D6ED0" w:rsidP="007D6ED0">
      <w:pPr>
        <w:jc w:val="center"/>
        <w:rPr>
          <w:rFonts w:ascii="Arial" w:hAnsi="Arial"/>
          <w:color w:val="404040" w:themeColor="text1" w:themeTint="BF"/>
          <w:sz w:val="32"/>
          <w:szCs w:val="32"/>
        </w:rPr>
      </w:pPr>
    </w:p>
    <w:p w:rsidR="00452B33" w:rsidRDefault="007D6ED0" w:rsidP="007D6ED0">
      <w:pPr>
        <w:ind w:left="491"/>
        <w:jc w:val="center"/>
        <w:rPr>
          <w:rFonts w:ascii="Arial" w:hAnsi="Arial"/>
          <w:color w:val="404040" w:themeColor="text1" w:themeTint="BF"/>
          <w:sz w:val="32"/>
          <w:szCs w:val="32"/>
        </w:rPr>
      </w:pPr>
      <w:r w:rsidRPr="00B94671">
        <w:rPr>
          <w:rFonts w:ascii="Arial" w:hAnsi="Arial"/>
          <w:color w:val="404040" w:themeColor="text1" w:themeTint="BF"/>
          <w:sz w:val="32"/>
          <w:szCs w:val="32"/>
        </w:rPr>
        <w:t>L’andamento economico</w:t>
      </w:r>
      <w:r w:rsidR="00452B33">
        <w:rPr>
          <w:rFonts w:ascii="Arial" w:hAnsi="Arial"/>
          <w:color w:val="404040" w:themeColor="text1" w:themeTint="BF"/>
          <w:sz w:val="32"/>
          <w:szCs w:val="32"/>
        </w:rPr>
        <w:t xml:space="preserve"> di industria e artigianato </w:t>
      </w:r>
      <w:r w:rsidRPr="00B94671">
        <w:rPr>
          <w:rFonts w:ascii="Arial" w:hAnsi="Arial"/>
          <w:color w:val="404040" w:themeColor="text1" w:themeTint="BF"/>
          <w:sz w:val="32"/>
          <w:szCs w:val="32"/>
        </w:rPr>
        <w:t xml:space="preserve">in </w:t>
      </w:r>
      <w:r w:rsidR="00452B33">
        <w:rPr>
          <w:rFonts w:ascii="Arial" w:hAnsi="Arial"/>
          <w:color w:val="404040" w:themeColor="text1" w:themeTint="BF"/>
          <w:sz w:val="32"/>
          <w:szCs w:val="32"/>
        </w:rPr>
        <w:t>Lombardia</w:t>
      </w:r>
    </w:p>
    <w:p w:rsidR="00452B33" w:rsidRDefault="00452B33" w:rsidP="007D6ED0">
      <w:pPr>
        <w:ind w:left="491"/>
        <w:jc w:val="center"/>
        <w:rPr>
          <w:rFonts w:ascii="Arial" w:hAnsi="Arial"/>
          <w:color w:val="404040" w:themeColor="text1" w:themeTint="BF"/>
          <w:sz w:val="32"/>
          <w:szCs w:val="32"/>
        </w:rPr>
      </w:pPr>
    </w:p>
    <w:p w:rsidR="007D6ED0" w:rsidRPr="00B94671" w:rsidRDefault="007D6ED0" w:rsidP="007D6ED0">
      <w:pPr>
        <w:ind w:left="491"/>
        <w:jc w:val="center"/>
        <w:rPr>
          <w:rFonts w:ascii="Arial" w:hAnsi="Arial"/>
          <w:color w:val="404040" w:themeColor="text1" w:themeTint="BF"/>
          <w:sz w:val="32"/>
          <w:szCs w:val="32"/>
        </w:rPr>
      </w:pPr>
      <w:r w:rsidRPr="00B94671">
        <w:rPr>
          <w:rFonts w:ascii="Arial" w:hAnsi="Arial"/>
          <w:color w:val="404040" w:themeColor="text1" w:themeTint="BF"/>
          <w:sz w:val="32"/>
          <w:szCs w:val="32"/>
        </w:rPr>
        <w:t>4° trimestre 2018</w:t>
      </w:r>
    </w:p>
    <w:p w:rsidR="00452B33" w:rsidRDefault="00452B33" w:rsidP="007D6ED0">
      <w:pPr>
        <w:ind w:left="491"/>
        <w:jc w:val="center"/>
        <w:rPr>
          <w:rFonts w:ascii="Arial" w:hAnsi="Arial"/>
          <w:color w:val="404040" w:themeColor="text1" w:themeTint="BF"/>
          <w:sz w:val="32"/>
          <w:szCs w:val="32"/>
        </w:rPr>
      </w:pPr>
    </w:p>
    <w:p w:rsidR="007D6ED0" w:rsidRPr="00B94671" w:rsidRDefault="007D6ED0" w:rsidP="007D6ED0">
      <w:pPr>
        <w:ind w:left="491"/>
        <w:jc w:val="center"/>
        <w:rPr>
          <w:rFonts w:ascii="Arial" w:hAnsi="Arial"/>
          <w:color w:val="404040" w:themeColor="text1" w:themeTint="BF"/>
          <w:sz w:val="32"/>
          <w:szCs w:val="32"/>
        </w:rPr>
      </w:pPr>
      <w:proofErr w:type="spellStart"/>
      <w:r w:rsidRPr="00B94671">
        <w:rPr>
          <w:rFonts w:ascii="Arial" w:hAnsi="Arial"/>
          <w:color w:val="404040" w:themeColor="text1" w:themeTint="BF"/>
          <w:sz w:val="32"/>
          <w:szCs w:val="32"/>
        </w:rPr>
        <w:t>InFocus</w:t>
      </w:r>
      <w:proofErr w:type="spellEnd"/>
      <w:r w:rsidRPr="00B94671">
        <w:rPr>
          <w:rFonts w:ascii="Arial" w:hAnsi="Arial"/>
          <w:color w:val="404040" w:themeColor="text1" w:themeTint="BF"/>
          <w:sz w:val="32"/>
          <w:szCs w:val="32"/>
        </w:rPr>
        <w:t>: gli investimenti 2018</w:t>
      </w: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Pr="000206BC" w:rsidRDefault="007D6ED0" w:rsidP="007D6ED0">
      <w:pPr>
        <w:jc w:val="left"/>
        <w:rPr>
          <w:rFonts w:ascii="Arial" w:hAnsi="Arial"/>
          <w:b/>
          <w:color w:val="404040" w:themeColor="text1" w:themeTint="BF"/>
        </w:rPr>
      </w:pPr>
    </w:p>
    <w:p w:rsidR="007D6ED0" w:rsidRPr="000206BC" w:rsidRDefault="00955EFA" w:rsidP="007D6ED0">
      <w:pPr>
        <w:jc w:val="center"/>
        <w:rPr>
          <w:rFonts w:ascii="Arial" w:hAnsi="Arial"/>
          <w:b/>
          <w:color w:val="404040" w:themeColor="text1" w:themeTint="BF"/>
          <w:sz w:val="44"/>
          <w:szCs w:val="44"/>
        </w:rPr>
      </w:pPr>
      <w:r>
        <w:rPr>
          <w:rFonts w:ascii="Arial" w:hAnsi="Arial"/>
          <w:b/>
          <w:color w:val="404040" w:themeColor="text1" w:themeTint="BF"/>
          <w:sz w:val="44"/>
          <w:szCs w:val="44"/>
        </w:rPr>
        <w:t>BOZZA</w:t>
      </w:r>
    </w:p>
    <w:p w:rsidR="007D6ED0" w:rsidRPr="000206BC" w:rsidRDefault="007D6ED0" w:rsidP="007D6ED0">
      <w:pPr>
        <w:jc w:val="left"/>
        <w:rPr>
          <w:rFonts w:ascii="Arial" w:hAnsi="Arial"/>
          <w:b/>
          <w:color w:val="404040" w:themeColor="text1" w:themeTint="BF"/>
        </w:rPr>
      </w:pPr>
    </w:p>
    <w:p w:rsidR="007D6ED0" w:rsidRPr="000206BC" w:rsidRDefault="007D6ED0" w:rsidP="007D6ED0">
      <w:pPr>
        <w:ind w:left="2268"/>
        <w:jc w:val="left"/>
        <w:rPr>
          <w:rFonts w:ascii="Arial" w:hAnsi="Arial"/>
          <w:b/>
          <w:color w:val="404040" w:themeColor="text1" w:themeTint="BF"/>
        </w:rPr>
      </w:pPr>
    </w:p>
    <w:p w:rsidR="007D6ED0" w:rsidRDefault="007D6ED0" w:rsidP="005138BB">
      <w:pPr>
        <w:pStyle w:val="Congiuntura"/>
      </w:pPr>
    </w:p>
    <w:p w:rsidR="00D2450C" w:rsidRDefault="00D2450C" w:rsidP="005138BB">
      <w:pPr>
        <w:pStyle w:val="Congiuntura"/>
      </w:pPr>
      <w:r w:rsidRPr="006444E8">
        <w:br w:type="page"/>
      </w:r>
    </w:p>
    <w:p w:rsidR="00D2450C" w:rsidRDefault="00D2450C" w:rsidP="00DD6958">
      <w:pPr>
        <w:pStyle w:val="Titolo"/>
      </w:pPr>
      <w:bookmarkStart w:id="0" w:name="_Toc168450"/>
      <w:r w:rsidRPr="006444E8">
        <w:lastRenderedPageBreak/>
        <w:t>Sommario</w:t>
      </w:r>
      <w:bookmarkEnd w:id="0"/>
    </w:p>
    <w:p w:rsidR="00B27BBC" w:rsidRPr="00B27BBC" w:rsidRDefault="00B27BBC" w:rsidP="00B27BBC">
      <w:pPr>
        <w:rPr>
          <w:lang w:eastAsia="en-US"/>
        </w:rPr>
      </w:pPr>
    </w:p>
    <w:p w:rsidR="004B43FD" w:rsidRDefault="00907CE9">
      <w:pPr>
        <w:pStyle w:val="Sommario1"/>
        <w:tabs>
          <w:tab w:val="right" w:leader="dot" w:pos="9628"/>
        </w:tabs>
        <w:rPr>
          <w:rFonts w:asciiTheme="minorHAnsi" w:eastAsiaTheme="minorEastAsia" w:hAnsiTheme="minorHAnsi" w:cstheme="minorBidi"/>
          <w:bCs w:val="0"/>
          <w:noProof/>
          <w:kern w:val="0"/>
        </w:rPr>
      </w:pPr>
      <w:r w:rsidRPr="006444E8">
        <w:fldChar w:fldCharType="begin"/>
      </w:r>
      <w:r w:rsidR="00D2450C" w:rsidRPr="006444E8">
        <w:instrText xml:space="preserve"> TOC \o "1-3" \h \z \u </w:instrText>
      </w:r>
      <w:r w:rsidRPr="006444E8">
        <w:fldChar w:fldCharType="separate"/>
      </w:r>
      <w:hyperlink w:anchor="_Toc168450" w:history="1">
        <w:r w:rsidR="004B43FD" w:rsidRPr="00C3611B">
          <w:rPr>
            <w:rStyle w:val="Collegamentoipertestuale"/>
            <w:noProof/>
          </w:rPr>
          <w:t>Sommario</w:t>
        </w:r>
        <w:r w:rsidR="004B43FD">
          <w:rPr>
            <w:noProof/>
            <w:webHidden/>
          </w:rPr>
          <w:tab/>
        </w:r>
        <w:r w:rsidR="004B43FD">
          <w:rPr>
            <w:noProof/>
            <w:webHidden/>
          </w:rPr>
          <w:fldChar w:fldCharType="begin"/>
        </w:r>
        <w:r w:rsidR="004B43FD">
          <w:rPr>
            <w:noProof/>
            <w:webHidden/>
          </w:rPr>
          <w:instrText xml:space="preserve"> PAGEREF _Toc168450 \h </w:instrText>
        </w:r>
        <w:r w:rsidR="004B43FD">
          <w:rPr>
            <w:noProof/>
            <w:webHidden/>
          </w:rPr>
        </w:r>
        <w:r w:rsidR="004B43FD">
          <w:rPr>
            <w:noProof/>
            <w:webHidden/>
          </w:rPr>
          <w:fldChar w:fldCharType="separate"/>
        </w:r>
        <w:r w:rsidR="004B43FD">
          <w:rPr>
            <w:noProof/>
            <w:webHidden/>
          </w:rPr>
          <w:t>2</w:t>
        </w:r>
        <w:r w:rsidR="004B43FD">
          <w:rPr>
            <w:noProof/>
            <w:webHidden/>
          </w:rPr>
          <w:fldChar w:fldCharType="end"/>
        </w:r>
      </w:hyperlink>
    </w:p>
    <w:p w:rsidR="004B43FD" w:rsidRDefault="004967EF">
      <w:pPr>
        <w:pStyle w:val="Sommario1"/>
        <w:tabs>
          <w:tab w:val="left" w:pos="400"/>
          <w:tab w:val="right" w:leader="dot" w:pos="9628"/>
        </w:tabs>
        <w:rPr>
          <w:rFonts w:asciiTheme="minorHAnsi" w:eastAsiaTheme="minorEastAsia" w:hAnsiTheme="minorHAnsi" w:cstheme="minorBidi"/>
          <w:bCs w:val="0"/>
          <w:noProof/>
          <w:kern w:val="0"/>
        </w:rPr>
      </w:pPr>
      <w:hyperlink w:anchor="_Toc168451" w:history="1">
        <w:r w:rsidR="004B43FD" w:rsidRPr="00C3611B">
          <w:rPr>
            <w:rStyle w:val="Collegamentoipertestuale"/>
            <w:noProof/>
          </w:rPr>
          <w:t>1</w:t>
        </w:r>
        <w:r w:rsidR="004B43FD">
          <w:rPr>
            <w:rFonts w:asciiTheme="minorHAnsi" w:eastAsiaTheme="minorEastAsia" w:hAnsiTheme="minorHAnsi" w:cstheme="minorBidi"/>
            <w:bCs w:val="0"/>
            <w:noProof/>
            <w:kern w:val="0"/>
          </w:rPr>
          <w:tab/>
        </w:r>
        <w:r w:rsidR="004B43FD" w:rsidRPr="00C3611B">
          <w:rPr>
            <w:rStyle w:val="Collegamentoipertestuale"/>
            <w:noProof/>
          </w:rPr>
          <w:t>INTRODUZIONE: RECESSIONE, RALLENTAMENTO, STAGNAZIONE</w:t>
        </w:r>
        <w:r w:rsidR="004B43FD">
          <w:rPr>
            <w:noProof/>
            <w:webHidden/>
          </w:rPr>
          <w:tab/>
        </w:r>
        <w:r w:rsidR="004B43FD">
          <w:rPr>
            <w:noProof/>
            <w:webHidden/>
          </w:rPr>
          <w:fldChar w:fldCharType="begin"/>
        </w:r>
        <w:r w:rsidR="004B43FD">
          <w:rPr>
            <w:noProof/>
            <w:webHidden/>
          </w:rPr>
          <w:instrText xml:space="preserve"> PAGEREF _Toc168451 \h </w:instrText>
        </w:r>
        <w:r w:rsidR="004B43FD">
          <w:rPr>
            <w:noProof/>
            <w:webHidden/>
          </w:rPr>
        </w:r>
        <w:r w:rsidR="004B43FD">
          <w:rPr>
            <w:noProof/>
            <w:webHidden/>
          </w:rPr>
          <w:fldChar w:fldCharType="separate"/>
        </w:r>
        <w:r w:rsidR="004B43FD">
          <w:rPr>
            <w:noProof/>
            <w:webHidden/>
          </w:rPr>
          <w:t>4</w:t>
        </w:r>
        <w:r w:rsidR="004B43FD">
          <w:rPr>
            <w:noProof/>
            <w:webHidden/>
          </w:rPr>
          <w:fldChar w:fldCharType="end"/>
        </w:r>
      </w:hyperlink>
    </w:p>
    <w:p w:rsidR="004B43FD" w:rsidRDefault="004967EF">
      <w:pPr>
        <w:pStyle w:val="Sommario1"/>
        <w:tabs>
          <w:tab w:val="left" w:pos="400"/>
          <w:tab w:val="right" w:leader="dot" w:pos="9628"/>
        </w:tabs>
        <w:rPr>
          <w:rFonts w:asciiTheme="minorHAnsi" w:eastAsiaTheme="minorEastAsia" w:hAnsiTheme="minorHAnsi" w:cstheme="minorBidi"/>
          <w:bCs w:val="0"/>
          <w:noProof/>
          <w:kern w:val="0"/>
        </w:rPr>
      </w:pPr>
      <w:hyperlink w:anchor="_Toc168452" w:history="1">
        <w:r w:rsidR="004B43FD" w:rsidRPr="00C3611B">
          <w:rPr>
            <w:rStyle w:val="Collegamentoipertestuale"/>
            <w:noProof/>
          </w:rPr>
          <w:t>2</w:t>
        </w:r>
        <w:r w:rsidR="004B43FD">
          <w:rPr>
            <w:rFonts w:asciiTheme="minorHAnsi" w:eastAsiaTheme="minorEastAsia" w:hAnsiTheme="minorHAnsi" w:cstheme="minorBidi"/>
            <w:bCs w:val="0"/>
            <w:noProof/>
            <w:kern w:val="0"/>
          </w:rPr>
          <w:tab/>
        </w:r>
        <w:r w:rsidR="004B43FD" w:rsidRPr="00C3611B">
          <w:rPr>
            <w:rStyle w:val="Collegamentoipertestuale"/>
            <w:noProof/>
          </w:rPr>
          <w:t>LA SITUAZIONE INTERNAZIONALE</w:t>
        </w:r>
        <w:r w:rsidR="004B43FD">
          <w:rPr>
            <w:noProof/>
            <w:webHidden/>
          </w:rPr>
          <w:tab/>
        </w:r>
        <w:r w:rsidR="004B43FD">
          <w:rPr>
            <w:noProof/>
            <w:webHidden/>
          </w:rPr>
          <w:fldChar w:fldCharType="begin"/>
        </w:r>
        <w:r w:rsidR="004B43FD">
          <w:rPr>
            <w:noProof/>
            <w:webHidden/>
          </w:rPr>
          <w:instrText xml:space="preserve"> PAGEREF _Toc168452 \h </w:instrText>
        </w:r>
        <w:r w:rsidR="004B43FD">
          <w:rPr>
            <w:noProof/>
            <w:webHidden/>
          </w:rPr>
        </w:r>
        <w:r w:rsidR="004B43FD">
          <w:rPr>
            <w:noProof/>
            <w:webHidden/>
          </w:rPr>
          <w:fldChar w:fldCharType="separate"/>
        </w:r>
        <w:r w:rsidR="004B43FD">
          <w:rPr>
            <w:noProof/>
            <w:webHidden/>
          </w:rPr>
          <w:t>8</w:t>
        </w:r>
        <w:r w:rsidR="004B43FD">
          <w:rPr>
            <w:noProof/>
            <w:webHidden/>
          </w:rPr>
          <w:fldChar w:fldCharType="end"/>
        </w:r>
      </w:hyperlink>
    </w:p>
    <w:p w:rsidR="004B43FD" w:rsidRDefault="004967EF">
      <w:pPr>
        <w:pStyle w:val="Sommario2"/>
        <w:tabs>
          <w:tab w:val="left" w:pos="880"/>
          <w:tab w:val="right" w:leader="dot" w:pos="9628"/>
        </w:tabs>
        <w:rPr>
          <w:rFonts w:asciiTheme="minorHAnsi" w:eastAsiaTheme="minorEastAsia" w:hAnsiTheme="minorHAnsi" w:cstheme="minorBidi"/>
          <w:bCs w:val="0"/>
          <w:noProof/>
          <w:kern w:val="0"/>
        </w:rPr>
      </w:pPr>
      <w:hyperlink w:anchor="_Toc168453" w:history="1">
        <w:r w:rsidR="004B43FD" w:rsidRPr="00C3611B">
          <w:rPr>
            <w:rStyle w:val="Collegamentoipertestuale"/>
            <w:noProof/>
          </w:rPr>
          <w:t>2.1</w:t>
        </w:r>
        <w:r w:rsidR="004B43FD">
          <w:rPr>
            <w:rFonts w:asciiTheme="minorHAnsi" w:eastAsiaTheme="minorEastAsia" w:hAnsiTheme="minorHAnsi" w:cstheme="minorBidi"/>
            <w:bCs w:val="0"/>
            <w:noProof/>
            <w:kern w:val="0"/>
          </w:rPr>
          <w:tab/>
        </w:r>
        <w:r w:rsidR="004B43FD" w:rsidRPr="00C3611B">
          <w:rPr>
            <w:rStyle w:val="Collegamentoipertestuale"/>
            <w:noProof/>
          </w:rPr>
          <w:t>La dinamica delle variabili esogene</w:t>
        </w:r>
        <w:r w:rsidR="004B43FD">
          <w:rPr>
            <w:noProof/>
            <w:webHidden/>
          </w:rPr>
          <w:tab/>
        </w:r>
        <w:r w:rsidR="004B43FD">
          <w:rPr>
            <w:noProof/>
            <w:webHidden/>
          </w:rPr>
          <w:fldChar w:fldCharType="begin"/>
        </w:r>
        <w:r w:rsidR="004B43FD">
          <w:rPr>
            <w:noProof/>
            <w:webHidden/>
          </w:rPr>
          <w:instrText xml:space="preserve"> PAGEREF _Toc168453 \h </w:instrText>
        </w:r>
        <w:r w:rsidR="004B43FD">
          <w:rPr>
            <w:noProof/>
            <w:webHidden/>
          </w:rPr>
        </w:r>
        <w:r w:rsidR="004B43FD">
          <w:rPr>
            <w:noProof/>
            <w:webHidden/>
          </w:rPr>
          <w:fldChar w:fldCharType="separate"/>
        </w:r>
        <w:r w:rsidR="004B43FD">
          <w:rPr>
            <w:noProof/>
            <w:webHidden/>
          </w:rPr>
          <w:t>8</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54" w:history="1">
        <w:r w:rsidR="004B43FD" w:rsidRPr="00C3611B">
          <w:rPr>
            <w:rStyle w:val="Collegamentoipertestuale"/>
            <w:noProof/>
          </w:rPr>
          <w:t>2.1.1</w:t>
        </w:r>
        <w:r w:rsidR="004B43FD">
          <w:rPr>
            <w:rFonts w:asciiTheme="minorHAnsi" w:eastAsiaTheme="minorEastAsia" w:hAnsiTheme="minorHAnsi" w:cstheme="minorBidi"/>
            <w:bCs w:val="0"/>
            <w:noProof/>
            <w:kern w:val="0"/>
          </w:rPr>
          <w:tab/>
        </w:r>
        <w:r w:rsidR="004B43FD" w:rsidRPr="00C3611B">
          <w:rPr>
            <w:rStyle w:val="Collegamentoipertestuale"/>
            <w:noProof/>
          </w:rPr>
          <w:t>La crescita del commercio internazionale</w:t>
        </w:r>
        <w:r w:rsidR="004B43FD">
          <w:rPr>
            <w:noProof/>
            <w:webHidden/>
          </w:rPr>
          <w:tab/>
        </w:r>
        <w:r w:rsidR="004B43FD">
          <w:rPr>
            <w:noProof/>
            <w:webHidden/>
          </w:rPr>
          <w:fldChar w:fldCharType="begin"/>
        </w:r>
        <w:r w:rsidR="004B43FD">
          <w:rPr>
            <w:noProof/>
            <w:webHidden/>
          </w:rPr>
          <w:instrText xml:space="preserve"> PAGEREF _Toc168454 \h </w:instrText>
        </w:r>
        <w:r w:rsidR="004B43FD">
          <w:rPr>
            <w:noProof/>
            <w:webHidden/>
          </w:rPr>
        </w:r>
        <w:r w:rsidR="004B43FD">
          <w:rPr>
            <w:noProof/>
            <w:webHidden/>
          </w:rPr>
          <w:fldChar w:fldCharType="separate"/>
        </w:r>
        <w:r w:rsidR="004B43FD">
          <w:rPr>
            <w:noProof/>
            <w:webHidden/>
          </w:rPr>
          <w:t>8</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55" w:history="1">
        <w:r w:rsidR="004B43FD" w:rsidRPr="00C3611B">
          <w:rPr>
            <w:rStyle w:val="Collegamentoipertestuale"/>
            <w:noProof/>
          </w:rPr>
          <w:t>2.1.2</w:t>
        </w:r>
        <w:r w:rsidR="004B43FD">
          <w:rPr>
            <w:rFonts w:asciiTheme="minorHAnsi" w:eastAsiaTheme="minorEastAsia" w:hAnsiTheme="minorHAnsi" w:cstheme="minorBidi"/>
            <w:bCs w:val="0"/>
            <w:noProof/>
            <w:kern w:val="0"/>
          </w:rPr>
          <w:tab/>
        </w:r>
        <w:r w:rsidR="004B43FD" w:rsidRPr="00C3611B">
          <w:rPr>
            <w:rStyle w:val="Collegamentoipertestuale"/>
            <w:noProof/>
          </w:rPr>
          <w:t>Il tasso di cambio</w:t>
        </w:r>
        <w:r w:rsidR="004B43FD">
          <w:rPr>
            <w:noProof/>
            <w:webHidden/>
          </w:rPr>
          <w:tab/>
        </w:r>
        <w:r w:rsidR="004B43FD">
          <w:rPr>
            <w:noProof/>
            <w:webHidden/>
          </w:rPr>
          <w:fldChar w:fldCharType="begin"/>
        </w:r>
        <w:r w:rsidR="004B43FD">
          <w:rPr>
            <w:noProof/>
            <w:webHidden/>
          </w:rPr>
          <w:instrText xml:space="preserve"> PAGEREF _Toc168455 \h </w:instrText>
        </w:r>
        <w:r w:rsidR="004B43FD">
          <w:rPr>
            <w:noProof/>
            <w:webHidden/>
          </w:rPr>
        </w:r>
        <w:r w:rsidR="004B43FD">
          <w:rPr>
            <w:noProof/>
            <w:webHidden/>
          </w:rPr>
          <w:fldChar w:fldCharType="separate"/>
        </w:r>
        <w:r w:rsidR="004B43FD">
          <w:rPr>
            <w:noProof/>
            <w:webHidden/>
          </w:rPr>
          <w:t>9</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56" w:history="1">
        <w:r w:rsidR="004B43FD" w:rsidRPr="00C3611B">
          <w:rPr>
            <w:rStyle w:val="Collegamentoipertestuale"/>
            <w:noProof/>
          </w:rPr>
          <w:t>2.1.3</w:t>
        </w:r>
        <w:r w:rsidR="004B43FD">
          <w:rPr>
            <w:rFonts w:asciiTheme="minorHAnsi" w:eastAsiaTheme="minorEastAsia" w:hAnsiTheme="minorHAnsi" w:cstheme="minorBidi"/>
            <w:bCs w:val="0"/>
            <w:noProof/>
            <w:kern w:val="0"/>
          </w:rPr>
          <w:tab/>
        </w:r>
        <w:r w:rsidR="004B43FD" w:rsidRPr="00C3611B">
          <w:rPr>
            <w:rStyle w:val="Collegamentoipertestuale"/>
            <w:noProof/>
          </w:rPr>
          <w:t>I tassi di interesse</w:t>
        </w:r>
        <w:r w:rsidR="004B43FD">
          <w:rPr>
            <w:noProof/>
            <w:webHidden/>
          </w:rPr>
          <w:tab/>
        </w:r>
        <w:r w:rsidR="004B43FD">
          <w:rPr>
            <w:noProof/>
            <w:webHidden/>
          </w:rPr>
          <w:fldChar w:fldCharType="begin"/>
        </w:r>
        <w:r w:rsidR="004B43FD">
          <w:rPr>
            <w:noProof/>
            <w:webHidden/>
          </w:rPr>
          <w:instrText xml:space="preserve"> PAGEREF _Toc168456 \h </w:instrText>
        </w:r>
        <w:r w:rsidR="004B43FD">
          <w:rPr>
            <w:noProof/>
            <w:webHidden/>
          </w:rPr>
        </w:r>
        <w:r w:rsidR="004B43FD">
          <w:rPr>
            <w:noProof/>
            <w:webHidden/>
          </w:rPr>
          <w:fldChar w:fldCharType="separate"/>
        </w:r>
        <w:r w:rsidR="004B43FD">
          <w:rPr>
            <w:noProof/>
            <w:webHidden/>
          </w:rPr>
          <w:t>10</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57" w:history="1">
        <w:r w:rsidR="004B43FD" w:rsidRPr="00C3611B">
          <w:rPr>
            <w:rStyle w:val="Collegamentoipertestuale"/>
            <w:noProof/>
          </w:rPr>
          <w:t>2.1.4</w:t>
        </w:r>
        <w:r w:rsidR="004B43FD">
          <w:rPr>
            <w:rFonts w:asciiTheme="minorHAnsi" w:eastAsiaTheme="minorEastAsia" w:hAnsiTheme="minorHAnsi" w:cstheme="minorBidi"/>
            <w:bCs w:val="0"/>
            <w:noProof/>
            <w:kern w:val="0"/>
          </w:rPr>
          <w:tab/>
        </w:r>
        <w:r w:rsidR="004B43FD" w:rsidRPr="00C3611B">
          <w:rPr>
            <w:rStyle w:val="Collegamentoipertestuale"/>
            <w:noProof/>
          </w:rPr>
          <w:t>Il prezzo del petrolio</w:t>
        </w:r>
        <w:r w:rsidR="004B43FD">
          <w:rPr>
            <w:noProof/>
            <w:webHidden/>
          </w:rPr>
          <w:tab/>
        </w:r>
        <w:r w:rsidR="004B43FD">
          <w:rPr>
            <w:noProof/>
            <w:webHidden/>
          </w:rPr>
          <w:fldChar w:fldCharType="begin"/>
        </w:r>
        <w:r w:rsidR="004B43FD">
          <w:rPr>
            <w:noProof/>
            <w:webHidden/>
          </w:rPr>
          <w:instrText xml:space="preserve"> PAGEREF _Toc168457 \h </w:instrText>
        </w:r>
        <w:r w:rsidR="004B43FD">
          <w:rPr>
            <w:noProof/>
            <w:webHidden/>
          </w:rPr>
        </w:r>
        <w:r w:rsidR="004B43FD">
          <w:rPr>
            <w:noProof/>
            <w:webHidden/>
          </w:rPr>
          <w:fldChar w:fldCharType="separate"/>
        </w:r>
        <w:r w:rsidR="004B43FD">
          <w:rPr>
            <w:noProof/>
            <w:webHidden/>
          </w:rPr>
          <w:t>11</w:t>
        </w:r>
        <w:r w:rsidR="004B43FD">
          <w:rPr>
            <w:noProof/>
            <w:webHidden/>
          </w:rPr>
          <w:fldChar w:fldCharType="end"/>
        </w:r>
      </w:hyperlink>
    </w:p>
    <w:p w:rsidR="004B43FD" w:rsidRDefault="004967EF">
      <w:pPr>
        <w:pStyle w:val="Sommario2"/>
        <w:tabs>
          <w:tab w:val="left" w:pos="880"/>
          <w:tab w:val="right" w:leader="dot" w:pos="9628"/>
        </w:tabs>
        <w:rPr>
          <w:rFonts w:asciiTheme="minorHAnsi" w:eastAsiaTheme="minorEastAsia" w:hAnsiTheme="minorHAnsi" w:cstheme="minorBidi"/>
          <w:bCs w:val="0"/>
          <w:noProof/>
          <w:kern w:val="0"/>
        </w:rPr>
      </w:pPr>
      <w:hyperlink w:anchor="_Toc168458" w:history="1">
        <w:r w:rsidR="004B43FD" w:rsidRPr="00C3611B">
          <w:rPr>
            <w:rStyle w:val="Collegamentoipertestuale"/>
            <w:noProof/>
          </w:rPr>
          <w:t>2.2</w:t>
        </w:r>
        <w:r w:rsidR="004B43FD">
          <w:rPr>
            <w:rFonts w:asciiTheme="minorHAnsi" w:eastAsiaTheme="minorEastAsia" w:hAnsiTheme="minorHAnsi" w:cstheme="minorBidi"/>
            <w:bCs w:val="0"/>
            <w:noProof/>
            <w:kern w:val="0"/>
          </w:rPr>
          <w:tab/>
        </w:r>
        <w:r w:rsidR="004B43FD" w:rsidRPr="00C3611B">
          <w:rPr>
            <w:rStyle w:val="Collegamentoipertestuale"/>
            <w:noProof/>
          </w:rPr>
          <w:t>La dinamica nelle varie aree</w:t>
        </w:r>
        <w:r w:rsidR="004B43FD">
          <w:rPr>
            <w:noProof/>
            <w:webHidden/>
          </w:rPr>
          <w:tab/>
        </w:r>
        <w:r w:rsidR="004B43FD">
          <w:rPr>
            <w:noProof/>
            <w:webHidden/>
          </w:rPr>
          <w:fldChar w:fldCharType="begin"/>
        </w:r>
        <w:r w:rsidR="004B43FD">
          <w:rPr>
            <w:noProof/>
            <w:webHidden/>
          </w:rPr>
          <w:instrText xml:space="preserve"> PAGEREF _Toc168458 \h </w:instrText>
        </w:r>
        <w:r w:rsidR="004B43FD">
          <w:rPr>
            <w:noProof/>
            <w:webHidden/>
          </w:rPr>
        </w:r>
        <w:r w:rsidR="004B43FD">
          <w:rPr>
            <w:noProof/>
            <w:webHidden/>
          </w:rPr>
          <w:fldChar w:fldCharType="separate"/>
        </w:r>
        <w:r w:rsidR="004B43FD">
          <w:rPr>
            <w:noProof/>
            <w:webHidden/>
          </w:rPr>
          <w:t>12</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59" w:history="1">
        <w:r w:rsidR="004B43FD" w:rsidRPr="00C3611B">
          <w:rPr>
            <w:rStyle w:val="Collegamentoipertestuale"/>
            <w:noProof/>
          </w:rPr>
          <w:t>2.2.1</w:t>
        </w:r>
        <w:r w:rsidR="004B43FD">
          <w:rPr>
            <w:rFonts w:asciiTheme="minorHAnsi" w:eastAsiaTheme="minorEastAsia" w:hAnsiTheme="minorHAnsi" w:cstheme="minorBidi"/>
            <w:bCs w:val="0"/>
            <w:noProof/>
            <w:kern w:val="0"/>
          </w:rPr>
          <w:tab/>
        </w:r>
        <w:r w:rsidR="004B43FD" w:rsidRPr="00C3611B">
          <w:rPr>
            <w:rStyle w:val="Collegamentoipertestuale"/>
            <w:noProof/>
          </w:rPr>
          <w:t>I paesi avanzati</w:t>
        </w:r>
        <w:r w:rsidR="004B43FD">
          <w:rPr>
            <w:noProof/>
            <w:webHidden/>
          </w:rPr>
          <w:tab/>
        </w:r>
        <w:r w:rsidR="004B43FD">
          <w:rPr>
            <w:noProof/>
            <w:webHidden/>
          </w:rPr>
          <w:fldChar w:fldCharType="begin"/>
        </w:r>
        <w:r w:rsidR="004B43FD">
          <w:rPr>
            <w:noProof/>
            <w:webHidden/>
          </w:rPr>
          <w:instrText xml:space="preserve"> PAGEREF _Toc168459 \h </w:instrText>
        </w:r>
        <w:r w:rsidR="004B43FD">
          <w:rPr>
            <w:noProof/>
            <w:webHidden/>
          </w:rPr>
        </w:r>
        <w:r w:rsidR="004B43FD">
          <w:rPr>
            <w:noProof/>
            <w:webHidden/>
          </w:rPr>
          <w:fldChar w:fldCharType="separate"/>
        </w:r>
        <w:r w:rsidR="004B43FD">
          <w:rPr>
            <w:noProof/>
            <w:webHidden/>
          </w:rPr>
          <w:t>13</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60" w:history="1">
        <w:r w:rsidR="004B43FD" w:rsidRPr="00C3611B">
          <w:rPr>
            <w:rStyle w:val="Collegamentoipertestuale"/>
            <w:noProof/>
          </w:rPr>
          <w:t>2.2.2</w:t>
        </w:r>
        <w:r w:rsidR="004B43FD">
          <w:rPr>
            <w:rFonts w:asciiTheme="minorHAnsi" w:eastAsiaTheme="minorEastAsia" w:hAnsiTheme="minorHAnsi" w:cstheme="minorBidi"/>
            <w:bCs w:val="0"/>
            <w:noProof/>
            <w:kern w:val="0"/>
          </w:rPr>
          <w:tab/>
        </w:r>
        <w:r w:rsidR="004B43FD" w:rsidRPr="00C3611B">
          <w:rPr>
            <w:rStyle w:val="Collegamentoipertestuale"/>
            <w:noProof/>
          </w:rPr>
          <w:t>I paesi emergenti ed i BRIC</w:t>
        </w:r>
        <w:r w:rsidR="004B43FD">
          <w:rPr>
            <w:noProof/>
            <w:webHidden/>
          </w:rPr>
          <w:tab/>
        </w:r>
        <w:r w:rsidR="004B43FD">
          <w:rPr>
            <w:noProof/>
            <w:webHidden/>
          </w:rPr>
          <w:fldChar w:fldCharType="begin"/>
        </w:r>
        <w:r w:rsidR="004B43FD">
          <w:rPr>
            <w:noProof/>
            <w:webHidden/>
          </w:rPr>
          <w:instrText xml:space="preserve"> PAGEREF _Toc168460 \h </w:instrText>
        </w:r>
        <w:r w:rsidR="004B43FD">
          <w:rPr>
            <w:noProof/>
            <w:webHidden/>
          </w:rPr>
        </w:r>
        <w:r w:rsidR="004B43FD">
          <w:rPr>
            <w:noProof/>
            <w:webHidden/>
          </w:rPr>
          <w:fldChar w:fldCharType="separate"/>
        </w:r>
        <w:r w:rsidR="004B43FD">
          <w:rPr>
            <w:noProof/>
            <w:webHidden/>
          </w:rPr>
          <w:t>13</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61" w:history="1">
        <w:r w:rsidR="004B43FD" w:rsidRPr="00C3611B">
          <w:rPr>
            <w:rStyle w:val="Collegamentoipertestuale"/>
            <w:noProof/>
          </w:rPr>
          <w:t>2.2.3</w:t>
        </w:r>
        <w:r w:rsidR="004B43FD">
          <w:rPr>
            <w:rFonts w:asciiTheme="minorHAnsi" w:eastAsiaTheme="minorEastAsia" w:hAnsiTheme="minorHAnsi" w:cstheme="minorBidi"/>
            <w:bCs w:val="0"/>
            <w:noProof/>
            <w:kern w:val="0"/>
          </w:rPr>
          <w:tab/>
        </w:r>
        <w:r w:rsidR="004B43FD" w:rsidRPr="00C3611B">
          <w:rPr>
            <w:rStyle w:val="Collegamentoipertestuale"/>
            <w:noProof/>
          </w:rPr>
          <w:t>L’Euro-zona</w:t>
        </w:r>
        <w:r w:rsidR="004B43FD">
          <w:rPr>
            <w:noProof/>
            <w:webHidden/>
          </w:rPr>
          <w:tab/>
        </w:r>
        <w:r w:rsidR="004B43FD">
          <w:rPr>
            <w:noProof/>
            <w:webHidden/>
          </w:rPr>
          <w:fldChar w:fldCharType="begin"/>
        </w:r>
        <w:r w:rsidR="004B43FD">
          <w:rPr>
            <w:noProof/>
            <w:webHidden/>
          </w:rPr>
          <w:instrText xml:space="preserve"> PAGEREF _Toc168461 \h </w:instrText>
        </w:r>
        <w:r w:rsidR="004B43FD">
          <w:rPr>
            <w:noProof/>
            <w:webHidden/>
          </w:rPr>
        </w:r>
        <w:r w:rsidR="004B43FD">
          <w:rPr>
            <w:noProof/>
            <w:webHidden/>
          </w:rPr>
          <w:fldChar w:fldCharType="separate"/>
        </w:r>
        <w:r w:rsidR="004B43FD">
          <w:rPr>
            <w:noProof/>
            <w:webHidden/>
          </w:rPr>
          <w:t>14</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62" w:history="1">
        <w:r w:rsidR="004B43FD" w:rsidRPr="00C3611B">
          <w:rPr>
            <w:rStyle w:val="Collegamentoipertestuale"/>
            <w:noProof/>
          </w:rPr>
          <w:t>2.2.4</w:t>
        </w:r>
        <w:r w:rsidR="004B43FD">
          <w:rPr>
            <w:rFonts w:asciiTheme="minorHAnsi" w:eastAsiaTheme="minorEastAsia" w:hAnsiTheme="minorHAnsi" w:cstheme="minorBidi"/>
            <w:bCs w:val="0"/>
            <w:noProof/>
            <w:kern w:val="0"/>
          </w:rPr>
          <w:tab/>
        </w:r>
        <w:r w:rsidR="004B43FD" w:rsidRPr="00C3611B">
          <w:rPr>
            <w:rStyle w:val="Collegamentoipertestuale"/>
            <w:noProof/>
          </w:rPr>
          <w:t>L’Italia</w:t>
        </w:r>
        <w:r w:rsidR="004B43FD">
          <w:rPr>
            <w:noProof/>
            <w:webHidden/>
          </w:rPr>
          <w:tab/>
        </w:r>
        <w:r w:rsidR="004B43FD">
          <w:rPr>
            <w:noProof/>
            <w:webHidden/>
          </w:rPr>
          <w:fldChar w:fldCharType="begin"/>
        </w:r>
        <w:r w:rsidR="004B43FD">
          <w:rPr>
            <w:noProof/>
            <w:webHidden/>
          </w:rPr>
          <w:instrText xml:space="preserve"> PAGEREF _Toc168462 \h </w:instrText>
        </w:r>
        <w:r w:rsidR="004B43FD">
          <w:rPr>
            <w:noProof/>
            <w:webHidden/>
          </w:rPr>
        </w:r>
        <w:r w:rsidR="004B43FD">
          <w:rPr>
            <w:noProof/>
            <w:webHidden/>
          </w:rPr>
          <w:fldChar w:fldCharType="separate"/>
        </w:r>
        <w:r w:rsidR="004B43FD">
          <w:rPr>
            <w:noProof/>
            <w:webHidden/>
          </w:rPr>
          <w:t>15</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63" w:history="1">
        <w:r w:rsidR="004B43FD" w:rsidRPr="00C3611B">
          <w:rPr>
            <w:rStyle w:val="Collegamentoipertestuale"/>
            <w:noProof/>
          </w:rPr>
          <w:t>2.2.5</w:t>
        </w:r>
        <w:r w:rsidR="004B43FD">
          <w:rPr>
            <w:rFonts w:asciiTheme="minorHAnsi" w:eastAsiaTheme="minorEastAsia" w:hAnsiTheme="minorHAnsi" w:cstheme="minorBidi"/>
            <w:bCs w:val="0"/>
            <w:noProof/>
            <w:kern w:val="0"/>
          </w:rPr>
          <w:tab/>
        </w:r>
        <w:r w:rsidR="004B43FD" w:rsidRPr="00C3611B">
          <w:rPr>
            <w:rStyle w:val="Collegamentoipertestuale"/>
            <w:noProof/>
          </w:rPr>
          <w:t>I rischi della situazione</w:t>
        </w:r>
        <w:r w:rsidR="004B43FD">
          <w:rPr>
            <w:noProof/>
            <w:webHidden/>
          </w:rPr>
          <w:tab/>
        </w:r>
        <w:r w:rsidR="004B43FD">
          <w:rPr>
            <w:noProof/>
            <w:webHidden/>
          </w:rPr>
          <w:fldChar w:fldCharType="begin"/>
        </w:r>
        <w:r w:rsidR="004B43FD">
          <w:rPr>
            <w:noProof/>
            <w:webHidden/>
          </w:rPr>
          <w:instrText xml:space="preserve"> PAGEREF _Toc168463 \h </w:instrText>
        </w:r>
        <w:r w:rsidR="004B43FD">
          <w:rPr>
            <w:noProof/>
            <w:webHidden/>
          </w:rPr>
        </w:r>
        <w:r w:rsidR="004B43FD">
          <w:rPr>
            <w:noProof/>
            <w:webHidden/>
          </w:rPr>
          <w:fldChar w:fldCharType="separate"/>
        </w:r>
        <w:r w:rsidR="004B43FD">
          <w:rPr>
            <w:noProof/>
            <w:webHidden/>
          </w:rPr>
          <w:t>15</w:t>
        </w:r>
        <w:r w:rsidR="004B43FD">
          <w:rPr>
            <w:noProof/>
            <w:webHidden/>
          </w:rPr>
          <w:fldChar w:fldCharType="end"/>
        </w:r>
      </w:hyperlink>
    </w:p>
    <w:p w:rsidR="004B43FD" w:rsidRDefault="004967EF">
      <w:pPr>
        <w:pStyle w:val="Sommario1"/>
        <w:tabs>
          <w:tab w:val="left" w:pos="400"/>
          <w:tab w:val="right" w:leader="dot" w:pos="9628"/>
        </w:tabs>
        <w:rPr>
          <w:rFonts w:asciiTheme="minorHAnsi" w:eastAsiaTheme="minorEastAsia" w:hAnsiTheme="minorHAnsi" w:cstheme="minorBidi"/>
          <w:bCs w:val="0"/>
          <w:noProof/>
          <w:kern w:val="0"/>
        </w:rPr>
      </w:pPr>
      <w:hyperlink w:anchor="_Toc168464" w:history="1">
        <w:r w:rsidR="004B43FD" w:rsidRPr="00C3611B">
          <w:rPr>
            <w:rStyle w:val="Collegamentoipertestuale"/>
            <w:noProof/>
          </w:rPr>
          <w:t>3</w:t>
        </w:r>
        <w:r w:rsidR="004B43FD">
          <w:rPr>
            <w:rFonts w:asciiTheme="minorHAnsi" w:eastAsiaTheme="minorEastAsia" w:hAnsiTheme="minorHAnsi" w:cstheme="minorBidi"/>
            <w:bCs w:val="0"/>
            <w:noProof/>
            <w:kern w:val="0"/>
          </w:rPr>
          <w:tab/>
        </w:r>
        <w:r w:rsidR="004B43FD" w:rsidRPr="00C3611B">
          <w:rPr>
            <w:rStyle w:val="Collegamentoipertestuale"/>
            <w:noProof/>
          </w:rPr>
          <w:t>IL SETTORE MANIFATTURIERO DELLA LOMBARDIA</w:t>
        </w:r>
        <w:r w:rsidR="004B43FD">
          <w:rPr>
            <w:noProof/>
            <w:webHidden/>
          </w:rPr>
          <w:tab/>
        </w:r>
        <w:r w:rsidR="004B43FD">
          <w:rPr>
            <w:noProof/>
            <w:webHidden/>
          </w:rPr>
          <w:fldChar w:fldCharType="begin"/>
        </w:r>
        <w:r w:rsidR="004B43FD">
          <w:rPr>
            <w:noProof/>
            <w:webHidden/>
          </w:rPr>
          <w:instrText xml:space="preserve"> PAGEREF _Toc168464 \h </w:instrText>
        </w:r>
        <w:r w:rsidR="004B43FD">
          <w:rPr>
            <w:noProof/>
            <w:webHidden/>
          </w:rPr>
        </w:r>
        <w:r w:rsidR="004B43FD">
          <w:rPr>
            <w:noProof/>
            <w:webHidden/>
          </w:rPr>
          <w:fldChar w:fldCharType="separate"/>
        </w:r>
        <w:r w:rsidR="004B43FD">
          <w:rPr>
            <w:noProof/>
            <w:webHidden/>
          </w:rPr>
          <w:t>16</w:t>
        </w:r>
        <w:r w:rsidR="004B43FD">
          <w:rPr>
            <w:noProof/>
            <w:webHidden/>
          </w:rPr>
          <w:fldChar w:fldCharType="end"/>
        </w:r>
      </w:hyperlink>
    </w:p>
    <w:p w:rsidR="004B43FD" w:rsidRDefault="004967EF">
      <w:pPr>
        <w:pStyle w:val="Sommario2"/>
        <w:tabs>
          <w:tab w:val="left" w:pos="880"/>
          <w:tab w:val="right" w:leader="dot" w:pos="9628"/>
        </w:tabs>
        <w:rPr>
          <w:rFonts w:asciiTheme="minorHAnsi" w:eastAsiaTheme="minorEastAsia" w:hAnsiTheme="minorHAnsi" w:cstheme="minorBidi"/>
          <w:bCs w:val="0"/>
          <w:noProof/>
          <w:kern w:val="0"/>
        </w:rPr>
      </w:pPr>
      <w:hyperlink w:anchor="_Toc168465" w:history="1">
        <w:r w:rsidR="004B43FD" w:rsidRPr="00C3611B">
          <w:rPr>
            <w:rStyle w:val="Collegamentoipertestuale"/>
            <w:noProof/>
          </w:rPr>
          <w:t>3.1</w:t>
        </w:r>
        <w:r w:rsidR="004B43FD">
          <w:rPr>
            <w:rFonts w:asciiTheme="minorHAnsi" w:eastAsiaTheme="minorEastAsia" w:hAnsiTheme="minorHAnsi" w:cstheme="minorBidi"/>
            <w:bCs w:val="0"/>
            <w:noProof/>
            <w:kern w:val="0"/>
          </w:rPr>
          <w:tab/>
        </w:r>
        <w:r w:rsidR="004B43FD" w:rsidRPr="00C3611B">
          <w:rPr>
            <w:rStyle w:val="Collegamentoipertestuale"/>
            <w:noProof/>
          </w:rPr>
          <w:t>L’industria</w:t>
        </w:r>
        <w:r w:rsidR="004B43FD">
          <w:rPr>
            <w:noProof/>
            <w:webHidden/>
          </w:rPr>
          <w:tab/>
        </w:r>
        <w:r w:rsidR="004B43FD">
          <w:rPr>
            <w:noProof/>
            <w:webHidden/>
          </w:rPr>
          <w:fldChar w:fldCharType="begin"/>
        </w:r>
        <w:r w:rsidR="004B43FD">
          <w:rPr>
            <w:noProof/>
            <w:webHidden/>
          </w:rPr>
          <w:instrText xml:space="preserve"> PAGEREF _Toc168465 \h </w:instrText>
        </w:r>
        <w:r w:rsidR="004B43FD">
          <w:rPr>
            <w:noProof/>
            <w:webHidden/>
          </w:rPr>
        </w:r>
        <w:r w:rsidR="004B43FD">
          <w:rPr>
            <w:noProof/>
            <w:webHidden/>
          </w:rPr>
          <w:fldChar w:fldCharType="separate"/>
        </w:r>
        <w:r w:rsidR="004B43FD">
          <w:rPr>
            <w:noProof/>
            <w:webHidden/>
          </w:rPr>
          <w:t>16</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66" w:history="1">
        <w:r w:rsidR="004B43FD" w:rsidRPr="00C3611B">
          <w:rPr>
            <w:rStyle w:val="Collegamentoipertestuale"/>
            <w:noProof/>
          </w:rPr>
          <w:t>3.1.1</w:t>
        </w:r>
        <w:r w:rsidR="004B43FD">
          <w:rPr>
            <w:rFonts w:asciiTheme="minorHAnsi" w:eastAsiaTheme="minorEastAsia" w:hAnsiTheme="minorHAnsi" w:cstheme="minorBidi"/>
            <w:bCs w:val="0"/>
            <w:noProof/>
            <w:kern w:val="0"/>
          </w:rPr>
          <w:tab/>
        </w:r>
        <w:r w:rsidR="004B43FD" w:rsidRPr="00C3611B">
          <w:rPr>
            <w:rStyle w:val="Collegamentoipertestuale"/>
            <w:noProof/>
          </w:rPr>
          <w:t>Alcuni dati strutturali</w:t>
        </w:r>
        <w:r w:rsidR="004B43FD">
          <w:rPr>
            <w:noProof/>
            <w:webHidden/>
          </w:rPr>
          <w:tab/>
        </w:r>
        <w:r w:rsidR="004B43FD">
          <w:rPr>
            <w:noProof/>
            <w:webHidden/>
          </w:rPr>
          <w:fldChar w:fldCharType="begin"/>
        </w:r>
        <w:r w:rsidR="004B43FD">
          <w:rPr>
            <w:noProof/>
            <w:webHidden/>
          </w:rPr>
          <w:instrText xml:space="preserve"> PAGEREF _Toc168466 \h </w:instrText>
        </w:r>
        <w:r w:rsidR="004B43FD">
          <w:rPr>
            <w:noProof/>
            <w:webHidden/>
          </w:rPr>
        </w:r>
        <w:r w:rsidR="004B43FD">
          <w:rPr>
            <w:noProof/>
            <w:webHidden/>
          </w:rPr>
          <w:fldChar w:fldCharType="separate"/>
        </w:r>
        <w:r w:rsidR="004B43FD">
          <w:rPr>
            <w:noProof/>
            <w:webHidden/>
          </w:rPr>
          <w:t>16</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67" w:history="1">
        <w:r w:rsidR="004B43FD" w:rsidRPr="00C3611B">
          <w:rPr>
            <w:rStyle w:val="Collegamentoipertestuale"/>
            <w:noProof/>
          </w:rPr>
          <w:t>3.1.2</w:t>
        </w:r>
        <w:r w:rsidR="004B43FD">
          <w:rPr>
            <w:rFonts w:asciiTheme="minorHAnsi" w:eastAsiaTheme="minorEastAsia" w:hAnsiTheme="minorHAnsi" w:cstheme="minorBidi"/>
            <w:bCs w:val="0"/>
            <w:noProof/>
            <w:kern w:val="0"/>
          </w:rPr>
          <w:tab/>
        </w:r>
        <w:r w:rsidR="004B43FD" w:rsidRPr="00C3611B">
          <w:rPr>
            <w:rStyle w:val="Collegamentoipertestuale"/>
            <w:noProof/>
          </w:rPr>
          <w:t>I dati di sintesi</w:t>
        </w:r>
        <w:r w:rsidR="004B43FD">
          <w:rPr>
            <w:noProof/>
            <w:webHidden/>
          </w:rPr>
          <w:tab/>
        </w:r>
        <w:r w:rsidR="004B43FD">
          <w:rPr>
            <w:noProof/>
            <w:webHidden/>
          </w:rPr>
          <w:fldChar w:fldCharType="begin"/>
        </w:r>
        <w:r w:rsidR="004B43FD">
          <w:rPr>
            <w:noProof/>
            <w:webHidden/>
          </w:rPr>
          <w:instrText xml:space="preserve"> PAGEREF _Toc168467 \h </w:instrText>
        </w:r>
        <w:r w:rsidR="004B43FD">
          <w:rPr>
            <w:noProof/>
            <w:webHidden/>
          </w:rPr>
        </w:r>
        <w:r w:rsidR="004B43FD">
          <w:rPr>
            <w:noProof/>
            <w:webHidden/>
          </w:rPr>
          <w:fldChar w:fldCharType="separate"/>
        </w:r>
        <w:r w:rsidR="004B43FD">
          <w:rPr>
            <w:noProof/>
            <w:webHidden/>
          </w:rPr>
          <w:t>17</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68" w:history="1">
        <w:r w:rsidR="004B43FD" w:rsidRPr="00C3611B">
          <w:rPr>
            <w:rStyle w:val="Collegamentoipertestuale"/>
            <w:noProof/>
          </w:rPr>
          <w:t>3.1.3</w:t>
        </w:r>
        <w:r w:rsidR="004B43FD">
          <w:rPr>
            <w:rFonts w:asciiTheme="minorHAnsi" w:eastAsiaTheme="minorEastAsia" w:hAnsiTheme="minorHAnsi" w:cstheme="minorBidi"/>
            <w:bCs w:val="0"/>
            <w:noProof/>
            <w:kern w:val="0"/>
          </w:rPr>
          <w:tab/>
        </w:r>
        <w:r w:rsidR="004B43FD" w:rsidRPr="00C3611B">
          <w:rPr>
            <w:rStyle w:val="Collegamentoipertestuale"/>
            <w:noProof/>
          </w:rPr>
          <w:t>La produzione industriale: un confronto</w:t>
        </w:r>
        <w:r w:rsidR="004B43FD">
          <w:rPr>
            <w:noProof/>
            <w:webHidden/>
          </w:rPr>
          <w:tab/>
        </w:r>
        <w:r w:rsidR="004B43FD">
          <w:rPr>
            <w:noProof/>
            <w:webHidden/>
          </w:rPr>
          <w:fldChar w:fldCharType="begin"/>
        </w:r>
        <w:r w:rsidR="004B43FD">
          <w:rPr>
            <w:noProof/>
            <w:webHidden/>
          </w:rPr>
          <w:instrText xml:space="preserve"> PAGEREF _Toc168468 \h </w:instrText>
        </w:r>
        <w:r w:rsidR="004B43FD">
          <w:rPr>
            <w:noProof/>
            <w:webHidden/>
          </w:rPr>
        </w:r>
        <w:r w:rsidR="004B43FD">
          <w:rPr>
            <w:noProof/>
            <w:webHidden/>
          </w:rPr>
          <w:fldChar w:fldCharType="separate"/>
        </w:r>
        <w:r w:rsidR="004B43FD">
          <w:rPr>
            <w:noProof/>
            <w:webHidden/>
          </w:rPr>
          <w:t>19</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69" w:history="1">
        <w:r w:rsidR="004B43FD" w:rsidRPr="00C3611B">
          <w:rPr>
            <w:rStyle w:val="Collegamentoipertestuale"/>
            <w:noProof/>
          </w:rPr>
          <w:t>3.1.4</w:t>
        </w:r>
        <w:r w:rsidR="004B43FD">
          <w:rPr>
            <w:rFonts w:asciiTheme="minorHAnsi" w:eastAsiaTheme="minorEastAsia" w:hAnsiTheme="minorHAnsi" w:cstheme="minorBidi"/>
            <w:bCs w:val="0"/>
            <w:noProof/>
            <w:kern w:val="0"/>
          </w:rPr>
          <w:tab/>
        </w:r>
        <w:r w:rsidR="004B43FD" w:rsidRPr="00C3611B">
          <w:rPr>
            <w:rStyle w:val="Collegamentoipertestuale"/>
            <w:noProof/>
          </w:rPr>
          <w:t>Gli aspetti strutturali</w:t>
        </w:r>
        <w:r w:rsidR="004B43FD">
          <w:rPr>
            <w:noProof/>
            <w:webHidden/>
          </w:rPr>
          <w:tab/>
        </w:r>
        <w:r w:rsidR="004B43FD">
          <w:rPr>
            <w:noProof/>
            <w:webHidden/>
          </w:rPr>
          <w:fldChar w:fldCharType="begin"/>
        </w:r>
        <w:r w:rsidR="004B43FD">
          <w:rPr>
            <w:noProof/>
            <w:webHidden/>
          </w:rPr>
          <w:instrText xml:space="preserve"> PAGEREF _Toc168469 \h </w:instrText>
        </w:r>
        <w:r w:rsidR="004B43FD">
          <w:rPr>
            <w:noProof/>
            <w:webHidden/>
          </w:rPr>
        </w:r>
        <w:r w:rsidR="004B43FD">
          <w:rPr>
            <w:noProof/>
            <w:webHidden/>
          </w:rPr>
          <w:fldChar w:fldCharType="separate"/>
        </w:r>
        <w:r w:rsidR="004B43FD">
          <w:rPr>
            <w:noProof/>
            <w:webHidden/>
          </w:rPr>
          <w:t>22</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70" w:history="1">
        <w:r w:rsidR="004B43FD" w:rsidRPr="00C3611B">
          <w:rPr>
            <w:rStyle w:val="Collegamentoipertestuale"/>
            <w:noProof/>
          </w:rPr>
          <w:t>3.1.5</w:t>
        </w:r>
        <w:r w:rsidR="004B43FD">
          <w:rPr>
            <w:rFonts w:asciiTheme="minorHAnsi" w:eastAsiaTheme="minorEastAsia" w:hAnsiTheme="minorHAnsi" w:cstheme="minorBidi"/>
            <w:bCs w:val="0"/>
            <w:noProof/>
            <w:kern w:val="0"/>
          </w:rPr>
          <w:tab/>
        </w:r>
        <w:r w:rsidR="004B43FD" w:rsidRPr="00C3611B">
          <w:rPr>
            <w:rStyle w:val="Collegamentoipertestuale"/>
            <w:noProof/>
          </w:rPr>
          <w:t>Altri indicatori congiunturali</w:t>
        </w:r>
        <w:r w:rsidR="004B43FD">
          <w:rPr>
            <w:noProof/>
            <w:webHidden/>
          </w:rPr>
          <w:tab/>
        </w:r>
        <w:r w:rsidR="004B43FD">
          <w:rPr>
            <w:noProof/>
            <w:webHidden/>
          </w:rPr>
          <w:fldChar w:fldCharType="begin"/>
        </w:r>
        <w:r w:rsidR="004B43FD">
          <w:rPr>
            <w:noProof/>
            <w:webHidden/>
          </w:rPr>
          <w:instrText xml:space="preserve"> PAGEREF _Toc168470 \h </w:instrText>
        </w:r>
        <w:r w:rsidR="004B43FD">
          <w:rPr>
            <w:noProof/>
            <w:webHidden/>
          </w:rPr>
        </w:r>
        <w:r w:rsidR="004B43FD">
          <w:rPr>
            <w:noProof/>
            <w:webHidden/>
          </w:rPr>
          <w:fldChar w:fldCharType="separate"/>
        </w:r>
        <w:r w:rsidR="004B43FD">
          <w:rPr>
            <w:noProof/>
            <w:webHidden/>
          </w:rPr>
          <w:t>30</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71" w:history="1">
        <w:r w:rsidR="004B43FD" w:rsidRPr="00C3611B">
          <w:rPr>
            <w:rStyle w:val="Collegamentoipertestuale"/>
            <w:noProof/>
          </w:rPr>
          <w:t>3.1.6</w:t>
        </w:r>
        <w:r w:rsidR="004B43FD">
          <w:rPr>
            <w:rFonts w:asciiTheme="minorHAnsi" w:eastAsiaTheme="minorEastAsia" w:hAnsiTheme="minorHAnsi" w:cstheme="minorBidi"/>
            <w:bCs w:val="0"/>
            <w:noProof/>
            <w:kern w:val="0"/>
          </w:rPr>
          <w:tab/>
        </w:r>
        <w:r w:rsidR="004B43FD" w:rsidRPr="00C3611B">
          <w:rPr>
            <w:rStyle w:val="Collegamentoipertestuale"/>
            <w:noProof/>
          </w:rPr>
          <w:t>Il fatturato</w:t>
        </w:r>
        <w:r w:rsidR="004B43FD">
          <w:rPr>
            <w:noProof/>
            <w:webHidden/>
          </w:rPr>
          <w:tab/>
        </w:r>
        <w:r w:rsidR="004B43FD">
          <w:rPr>
            <w:noProof/>
            <w:webHidden/>
          </w:rPr>
          <w:fldChar w:fldCharType="begin"/>
        </w:r>
        <w:r w:rsidR="004B43FD">
          <w:rPr>
            <w:noProof/>
            <w:webHidden/>
          </w:rPr>
          <w:instrText xml:space="preserve"> PAGEREF _Toc168471 \h </w:instrText>
        </w:r>
        <w:r w:rsidR="004B43FD">
          <w:rPr>
            <w:noProof/>
            <w:webHidden/>
          </w:rPr>
        </w:r>
        <w:r w:rsidR="004B43FD">
          <w:rPr>
            <w:noProof/>
            <w:webHidden/>
          </w:rPr>
          <w:fldChar w:fldCharType="separate"/>
        </w:r>
        <w:r w:rsidR="004B43FD">
          <w:rPr>
            <w:noProof/>
            <w:webHidden/>
          </w:rPr>
          <w:t>33</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72" w:history="1">
        <w:r w:rsidR="004B43FD" w:rsidRPr="00C3611B">
          <w:rPr>
            <w:rStyle w:val="Collegamentoipertestuale"/>
            <w:noProof/>
          </w:rPr>
          <w:t>3.1.7</w:t>
        </w:r>
        <w:r w:rsidR="004B43FD">
          <w:rPr>
            <w:rFonts w:asciiTheme="minorHAnsi" w:eastAsiaTheme="minorEastAsia" w:hAnsiTheme="minorHAnsi" w:cstheme="minorBidi"/>
            <w:bCs w:val="0"/>
            <w:noProof/>
            <w:kern w:val="0"/>
          </w:rPr>
          <w:tab/>
        </w:r>
        <w:r w:rsidR="004B43FD" w:rsidRPr="00C3611B">
          <w:rPr>
            <w:rStyle w:val="Collegamentoipertestuale"/>
            <w:noProof/>
          </w:rPr>
          <w:t>Gli ordini</w:t>
        </w:r>
        <w:r w:rsidR="004B43FD">
          <w:rPr>
            <w:noProof/>
            <w:webHidden/>
          </w:rPr>
          <w:tab/>
        </w:r>
        <w:r w:rsidR="004B43FD">
          <w:rPr>
            <w:noProof/>
            <w:webHidden/>
          </w:rPr>
          <w:fldChar w:fldCharType="begin"/>
        </w:r>
        <w:r w:rsidR="004B43FD">
          <w:rPr>
            <w:noProof/>
            <w:webHidden/>
          </w:rPr>
          <w:instrText xml:space="preserve"> PAGEREF _Toc168472 \h </w:instrText>
        </w:r>
        <w:r w:rsidR="004B43FD">
          <w:rPr>
            <w:noProof/>
            <w:webHidden/>
          </w:rPr>
        </w:r>
        <w:r w:rsidR="004B43FD">
          <w:rPr>
            <w:noProof/>
            <w:webHidden/>
          </w:rPr>
          <w:fldChar w:fldCharType="separate"/>
        </w:r>
        <w:r w:rsidR="004B43FD">
          <w:rPr>
            <w:noProof/>
            <w:webHidden/>
          </w:rPr>
          <w:t>38</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73" w:history="1">
        <w:r w:rsidR="004B43FD" w:rsidRPr="00C3611B">
          <w:rPr>
            <w:rStyle w:val="Collegamentoipertestuale"/>
            <w:noProof/>
          </w:rPr>
          <w:t>3.1.8</w:t>
        </w:r>
        <w:r w:rsidR="004B43FD">
          <w:rPr>
            <w:rFonts w:asciiTheme="minorHAnsi" w:eastAsiaTheme="minorEastAsia" w:hAnsiTheme="minorHAnsi" w:cstheme="minorBidi"/>
            <w:bCs w:val="0"/>
            <w:noProof/>
            <w:kern w:val="0"/>
          </w:rPr>
          <w:tab/>
        </w:r>
        <w:r w:rsidR="004B43FD" w:rsidRPr="00C3611B">
          <w:rPr>
            <w:rStyle w:val="Collegamentoipertestuale"/>
            <w:noProof/>
          </w:rPr>
          <w:t>Le scorte ed il tasso di utilizzo degli impianti</w:t>
        </w:r>
        <w:r w:rsidR="004B43FD">
          <w:rPr>
            <w:noProof/>
            <w:webHidden/>
          </w:rPr>
          <w:tab/>
        </w:r>
        <w:r w:rsidR="004B43FD">
          <w:rPr>
            <w:noProof/>
            <w:webHidden/>
          </w:rPr>
          <w:fldChar w:fldCharType="begin"/>
        </w:r>
        <w:r w:rsidR="004B43FD">
          <w:rPr>
            <w:noProof/>
            <w:webHidden/>
          </w:rPr>
          <w:instrText xml:space="preserve"> PAGEREF _Toc168473 \h </w:instrText>
        </w:r>
        <w:r w:rsidR="004B43FD">
          <w:rPr>
            <w:noProof/>
            <w:webHidden/>
          </w:rPr>
        </w:r>
        <w:r w:rsidR="004B43FD">
          <w:rPr>
            <w:noProof/>
            <w:webHidden/>
          </w:rPr>
          <w:fldChar w:fldCharType="separate"/>
        </w:r>
        <w:r w:rsidR="004B43FD">
          <w:rPr>
            <w:noProof/>
            <w:webHidden/>
          </w:rPr>
          <w:t>40</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74" w:history="1">
        <w:r w:rsidR="004B43FD" w:rsidRPr="00C3611B">
          <w:rPr>
            <w:rStyle w:val="Collegamentoipertestuale"/>
            <w:noProof/>
          </w:rPr>
          <w:t>3.1.9</w:t>
        </w:r>
        <w:r w:rsidR="004B43FD">
          <w:rPr>
            <w:rFonts w:asciiTheme="minorHAnsi" w:eastAsiaTheme="minorEastAsia" w:hAnsiTheme="minorHAnsi" w:cstheme="minorBidi"/>
            <w:bCs w:val="0"/>
            <w:noProof/>
            <w:kern w:val="0"/>
          </w:rPr>
          <w:tab/>
        </w:r>
        <w:r w:rsidR="004B43FD" w:rsidRPr="00C3611B">
          <w:rPr>
            <w:rStyle w:val="Collegamentoipertestuale"/>
            <w:noProof/>
          </w:rPr>
          <w:t>L’occupazione industriale in Lombardia</w:t>
        </w:r>
        <w:r w:rsidR="004B43FD">
          <w:rPr>
            <w:noProof/>
            <w:webHidden/>
          </w:rPr>
          <w:tab/>
        </w:r>
        <w:r w:rsidR="004B43FD">
          <w:rPr>
            <w:noProof/>
            <w:webHidden/>
          </w:rPr>
          <w:fldChar w:fldCharType="begin"/>
        </w:r>
        <w:r w:rsidR="004B43FD">
          <w:rPr>
            <w:noProof/>
            <w:webHidden/>
          </w:rPr>
          <w:instrText xml:space="preserve"> PAGEREF _Toc168474 \h </w:instrText>
        </w:r>
        <w:r w:rsidR="004B43FD">
          <w:rPr>
            <w:noProof/>
            <w:webHidden/>
          </w:rPr>
        </w:r>
        <w:r w:rsidR="004B43FD">
          <w:rPr>
            <w:noProof/>
            <w:webHidden/>
          </w:rPr>
          <w:fldChar w:fldCharType="separate"/>
        </w:r>
        <w:r w:rsidR="004B43FD">
          <w:rPr>
            <w:noProof/>
            <w:webHidden/>
          </w:rPr>
          <w:t>42</w:t>
        </w:r>
        <w:r w:rsidR="004B43FD">
          <w:rPr>
            <w:noProof/>
            <w:webHidden/>
          </w:rPr>
          <w:fldChar w:fldCharType="end"/>
        </w:r>
      </w:hyperlink>
    </w:p>
    <w:p w:rsidR="004B43FD" w:rsidRDefault="004967EF">
      <w:pPr>
        <w:pStyle w:val="Sommario2"/>
        <w:tabs>
          <w:tab w:val="left" w:pos="880"/>
          <w:tab w:val="right" w:leader="dot" w:pos="9628"/>
        </w:tabs>
        <w:rPr>
          <w:rFonts w:asciiTheme="minorHAnsi" w:eastAsiaTheme="minorEastAsia" w:hAnsiTheme="minorHAnsi" w:cstheme="minorBidi"/>
          <w:bCs w:val="0"/>
          <w:noProof/>
          <w:kern w:val="0"/>
        </w:rPr>
      </w:pPr>
      <w:hyperlink w:anchor="_Toc168475" w:history="1">
        <w:r w:rsidR="004B43FD" w:rsidRPr="00C3611B">
          <w:rPr>
            <w:rStyle w:val="Collegamentoipertestuale"/>
            <w:noProof/>
          </w:rPr>
          <w:t>3.2</w:t>
        </w:r>
        <w:r w:rsidR="004B43FD">
          <w:rPr>
            <w:rFonts w:asciiTheme="minorHAnsi" w:eastAsiaTheme="minorEastAsia" w:hAnsiTheme="minorHAnsi" w:cstheme="minorBidi"/>
            <w:bCs w:val="0"/>
            <w:noProof/>
            <w:kern w:val="0"/>
          </w:rPr>
          <w:tab/>
        </w:r>
        <w:r w:rsidR="004B43FD" w:rsidRPr="00C3611B">
          <w:rPr>
            <w:rStyle w:val="Collegamentoipertestuale"/>
            <w:noProof/>
          </w:rPr>
          <w:t>L’artigianato</w:t>
        </w:r>
        <w:r w:rsidR="004B43FD">
          <w:rPr>
            <w:noProof/>
            <w:webHidden/>
          </w:rPr>
          <w:tab/>
        </w:r>
        <w:r w:rsidR="004B43FD">
          <w:rPr>
            <w:noProof/>
            <w:webHidden/>
          </w:rPr>
          <w:fldChar w:fldCharType="begin"/>
        </w:r>
        <w:r w:rsidR="004B43FD">
          <w:rPr>
            <w:noProof/>
            <w:webHidden/>
          </w:rPr>
          <w:instrText xml:space="preserve"> PAGEREF _Toc168475 \h </w:instrText>
        </w:r>
        <w:r w:rsidR="004B43FD">
          <w:rPr>
            <w:noProof/>
            <w:webHidden/>
          </w:rPr>
        </w:r>
        <w:r w:rsidR="004B43FD">
          <w:rPr>
            <w:noProof/>
            <w:webHidden/>
          </w:rPr>
          <w:fldChar w:fldCharType="separate"/>
        </w:r>
        <w:r w:rsidR="004B43FD">
          <w:rPr>
            <w:noProof/>
            <w:webHidden/>
          </w:rPr>
          <w:t>52</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76" w:history="1">
        <w:r w:rsidR="004B43FD" w:rsidRPr="00C3611B">
          <w:rPr>
            <w:rStyle w:val="Collegamentoipertestuale"/>
            <w:noProof/>
          </w:rPr>
          <w:t>3.2.1</w:t>
        </w:r>
        <w:r w:rsidR="004B43FD">
          <w:rPr>
            <w:rFonts w:asciiTheme="minorHAnsi" w:eastAsiaTheme="minorEastAsia" w:hAnsiTheme="minorHAnsi" w:cstheme="minorBidi"/>
            <w:bCs w:val="0"/>
            <w:noProof/>
            <w:kern w:val="0"/>
          </w:rPr>
          <w:tab/>
        </w:r>
        <w:r w:rsidR="004B43FD" w:rsidRPr="00C3611B">
          <w:rPr>
            <w:rStyle w:val="Collegamentoipertestuale"/>
            <w:noProof/>
          </w:rPr>
          <w:t>I dati di sintesi</w:t>
        </w:r>
        <w:r w:rsidR="004B43FD">
          <w:rPr>
            <w:noProof/>
            <w:webHidden/>
          </w:rPr>
          <w:tab/>
        </w:r>
        <w:r w:rsidR="004B43FD">
          <w:rPr>
            <w:noProof/>
            <w:webHidden/>
          </w:rPr>
          <w:fldChar w:fldCharType="begin"/>
        </w:r>
        <w:r w:rsidR="004B43FD">
          <w:rPr>
            <w:noProof/>
            <w:webHidden/>
          </w:rPr>
          <w:instrText xml:space="preserve"> PAGEREF _Toc168476 \h </w:instrText>
        </w:r>
        <w:r w:rsidR="004B43FD">
          <w:rPr>
            <w:noProof/>
            <w:webHidden/>
          </w:rPr>
        </w:r>
        <w:r w:rsidR="004B43FD">
          <w:rPr>
            <w:noProof/>
            <w:webHidden/>
          </w:rPr>
          <w:fldChar w:fldCharType="separate"/>
        </w:r>
        <w:r w:rsidR="004B43FD">
          <w:rPr>
            <w:noProof/>
            <w:webHidden/>
          </w:rPr>
          <w:t>53</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77" w:history="1">
        <w:r w:rsidR="004B43FD" w:rsidRPr="00C3611B">
          <w:rPr>
            <w:rStyle w:val="Collegamentoipertestuale"/>
            <w:noProof/>
          </w:rPr>
          <w:t>3.2.2</w:t>
        </w:r>
        <w:r w:rsidR="004B43FD">
          <w:rPr>
            <w:rFonts w:asciiTheme="minorHAnsi" w:eastAsiaTheme="minorEastAsia" w:hAnsiTheme="minorHAnsi" w:cstheme="minorBidi"/>
            <w:bCs w:val="0"/>
            <w:noProof/>
            <w:kern w:val="0"/>
          </w:rPr>
          <w:tab/>
        </w:r>
        <w:r w:rsidR="004B43FD" w:rsidRPr="00C3611B">
          <w:rPr>
            <w:rStyle w:val="Collegamentoipertestuale"/>
            <w:noProof/>
          </w:rPr>
          <w:t>La produzione</w:t>
        </w:r>
        <w:r w:rsidR="004B43FD">
          <w:rPr>
            <w:noProof/>
            <w:webHidden/>
          </w:rPr>
          <w:tab/>
        </w:r>
        <w:r w:rsidR="004B43FD">
          <w:rPr>
            <w:noProof/>
            <w:webHidden/>
          </w:rPr>
          <w:fldChar w:fldCharType="begin"/>
        </w:r>
        <w:r w:rsidR="004B43FD">
          <w:rPr>
            <w:noProof/>
            <w:webHidden/>
          </w:rPr>
          <w:instrText xml:space="preserve"> PAGEREF _Toc168477 \h </w:instrText>
        </w:r>
        <w:r w:rsidR="004B43FD">
          <w:rPr>
            <w:noProof/>
            <w:webHidden/>
          </w:rPr>
        </w:r>
        <w:r w:rsidR="004B43FD">
          <w:rPr>
            <w:noProof/>
            <w:webHidden/>
          </w:rPr>
          <w:fldChar w:fldCharType="separate"/>
        </w:r>
        <w:r w:rsidR="004B43FD">
          <w:rPr>
            <w:noProof/>
            <w:webHidden/>
          </w:rPr>
          <w:t>54</w:t>
        </w:r>
        <w:r w:rsidR="004B43FD">
          <w:rPr>
            <w:noProof/>
            <w:webHidden/>
          </w:rPr>
          <w:fldChar w:fldCharType="end"/>
        </w:r>
      </w:hyperlink>
    </w:p>
    <w:p w:rsidR="004B43FD" w:rsidRDefault="004967EF">
      <w:pPr>
        <w:pStyle w:val="Sommario3"/>
        <w:tabs>
          <w:tab w:val="left" w:pos="1320"/>
          <w:tab w:val="right" w:leader="dot" w:pos="9628"/>
        </w:tabs>
        <w:rPr>
          <w:rFonts w:asciiTheme="minorHAnsi" w:eastAsiaTheme="minorEastAsia" w:hAnsiTheme="minorHAnsi" w:cstheme="minorBidi"/>
          <w:bCs w:val="0"/>
          <w:noProof/>
          <w:kern w:val="0"/>
        </w:rPr>
      </w:pPr>
      <w:hyperlink w:anchor="_Toc168478" w:history="1">
        <w:r w:rsidR="004B43FD" w:rsidRPr="00C3611B">
          <w:rPr>
            <w:rStyle w:val="Collegamentoipertestuale"/>
            <w:noProof/>
          </w:rPr>
          <w:t>3.2.3</w:t>
        </w:r>
        <w:r w:rsidR="004B43FD">
          <w:rPr>
            <w:rFonts w:asciiTheme="minorHAnsi" w:eastAsiaTheme="minorEastAsia" w:hAnsiTheme="minorHAnsi" w:cstheme="minorBidi"/>
            <w:bCs w:val="0"/>
            <w:noProof/>
            <w:kern w:val="0"/>
          </w:rPr>
          <w:tab/>
        </w:r>
        <w:r w:rsidR="004B43FD" w:rsidRPr="00C3611B">
          <w:rPr>
            <w:rStyle w:val="Collegamentoipertestuale"/>
            <w:noProof/>
          </w:rPr>
          <w:t>La dinamica del fatturato e dell’occupazione</w:t>
        </w:r>
        <w:r w:rsidR="004B43FD">
          <w:rPr>
            <w:noProof/>
            <w:webHidden/>
          </w:rPr>
          <w:tab/>
        </w:r>
        <w:r w:rsidR="004B43FD">
          <w:rPr>
            <w:noProof/>
            <w:webHidden/>
          </w:rPr>
          <w:fldChar w:fldCharType="begin"/>
        </w:r>
        <w:r w:rsidR="004B43FD">
          <w:rPr>
            <w:noProof/>
            <w:webHidden/>
          </w:rPr>
          <w:instrText xml:space="preserve"> PAGEREF _Toc168478 \h </w:instrText>
        </w:r>
        <w:r w:rsidR="004B43FD">
          <w:rPr>
            <w:noProof/>
            <w:webHidden/>
          </w:rPr>
        </w:r>
        <w:r w:rsidR="004B43FD">
          <w:rPr>
            <w:noProof/>
            <w:webHidden/>
          </w:rPr>
          <w:fldChar w:fldCharType="separate"/>
        </w:r>
        <w:r w:rsidR="004B43FD">
          <w:rPr>
            <w:noProof/>
            <w:webHidden/>
          </w:rPr>
          <w:t>55</w:t>
        </w:r>
        <w:r w:rsidR="004B43FD">
          <w:rPr>
            <w:noProof/>
            <w:webHidden/>
          </w:rPr>
          <w:fldChar w:fldCharType="end"/>
        </w:r>
      </w:hyperlink>
    </w:p>
    <w:p w:rsidR="004B43FD" w:rsidRDefault="004967EF">
      <w:pPr>
        <w:pStyle w:val="Sommario1"/>
        <w:tabs>
          <w:tab w:val="left" w:pos="400"/>
          <w:tab w:val="right" w:leader="dot" w:pos="9628"/>
        </w:tabs>
        <w:rPr>
          <w:rFonts w:asciiTheme="minorHAnsi" w:eastAsiaTheme="minorEastAsia" w:hAnsiTheme="minorHAnsi" w:cstheme="minorBidi"/>
          <w:bCs w:val="0"/>
          <w:noProof/>
          <w:kern w:val="0"/>
        </w:rPr>
      </w:pPr>
      <w:hyperlink w:anchor="_Toc168479" w:history="1">
        <w:r w:rsidR="004B43FD" w:rsidRPr="00C3611B">
          <w:rPr>
            <w:rStyle w:val="Collegamentoipertestuale"/>
            <w:noProof/>
          </w:rPr>
          <w:t>4</w:t>
        </w:r>
        <w:r w:rsidR="004B43FD">
          <w:rPr>
            <w:rFonts w:asciiTheme="minorHAnsi" w:eastAsiaTheme="minorEastAsia" w:hAnsiTheme="minorHAnsi" w:cstheme="minorBidi"/>
            <w:bCs w:val="0"/>
            <w:noProof/>
            <w:kern w:val="0"/>
          </w:rPr>
          <w:tab/>
        </w:r>
        <w:r w:rsidR="004B43FD" w:rsidRPr="00C3611B">
          <w:rPr>
            <w:rStyle w:val="Collegamentoipertestuale"/>
            <w:noProof/>
          </w:rPr>
          <w:t>Le previsioni</w:t>
        </w:r>
        <w:r w:rsidR="004B43FD">
          <w:rPr>
            <w:noProof/>
            <w:webHidden/>
          </w:rPr>
          <w:tab/>
        </w:r>
        <w:r w:rsidR="004B43FD">
          <w:rPr>
            <w:noProof/>
            <w:webHidden/>
          </w:rPr>
          <w:fldChar w:fldCharType="begin"/>
        </w:r>
        <w:r w:rsidR="004B43FD">
          <w:rPr>
            <w:noProof/>
            <w:webHidden/>
          </w:rPr>
          <w:instrText xml:space="preserve"> PAGEREF _Toc168479 \h </w:instrText>
        </w:r>
        <w:r w:rsidR="004B43FD">
          <w:rPr>
            <w:noProof/>
            <w:webHidden/>
          </w:rPr>
        </w:r>
        <w:r w:rsidR="004B43FD">
          <w:rPr>
            <w:noProof/>
            <w:webHidden/>
          </w:rPr>
          <w:fldChar w:fldCharType="separate"/>
        </w:r>
        <w:r w:rsidR="004B43FD">
          <w:rPr>
            <w:noProof/>
            <w:webHidden/>
          </w:rPr>
          <w:t>57</w:t>
        </w:r>
        <w:r w:rsidR="004B43FD">
          <w:rPr>
            <w:noProof/>
            <w:webHidden/>
          </w:rPr>
          <w:fldChar w:fldCharType="end"/>
        </w:r>
      </w:hyperlink>
    </w:p>
    <w:p w:rsidR="004B43FD" w:rsidRDefault="004967EF">
      <w:pPr>
        <w:pStyle w:val="Sommario2"/>
        <w:tabs>
          <w:tab w:val="left" w:pos="880"/>
          <w:tab w:val="right" w:leader="dot" w:pos="9628"/>
        </w:tabs>
        <w:rPr>
          <w:rFonts w:asciiTheme="minorHAnsi" w:eastAsiaTheme="minorEastAsia" w:hAnsiTheme="minorHAnsi" w:cstheme="minorBidi"/>
          <w:bCs w:val="0"/>
          <w:noProof/>
          <w:kern w:val="0"/>
        </w:rPr>
      </w:pPr>
      <w:hyperlink w:anchor="_Toc168480" w:history="1">
        <w:r w:rsidR="004B43FD" w:rsidRPr="00C3611B">
          <w:rPr>
            <w:rStyle w:val="Collegamentoipertestuale"/>
            <w:noProof/>
          </w:rPr>
          <w:t>4.1</w:t>
        </w:r>
        <w:r w:rsidR="004B43FD">
          <w:rPr>
            <w:rFonts w:asciiTheme="minorHAnsi" w:eastAsiaTheme="minorEastAsia" w:hAnsiTheme="minorHAnsi" w:cstheme="minorBidi"/>
            <w:bCs w:val="0"/>
            <w:noProof/>
            <w:kern w:val="0"/>
          </w:rPr>
          <w:tab/>
        </w:r>
        <w:r w:rsidR="004B43FD" w:rsidRPr="00C3611B">
          <w:rPr>
            <w:rStyle w:val="Collegamentoipertestuale"/>
            <w:noProof/>
          </w:rPr>
          <w:t>Le previsioni degli imprenditori</w:t>
        </w:r>
        <w:r w:rsidR="004B43FD">
          <w:rPr>
            <w:noProof/>
            <w:webHidden/>
          </w:rPr>
          <w:tab/>
        </w:r>
        <w:r w:rsidR="004B43FD">
          <w:rPr>
            <w:noProof/>
            <w:webHidden/>
          </w:rPr>
          <w:fldChar w:fldCharType="begin"/>
        </w:r>
        <w:r w:rsidR="004B43FD">
          <w:rPr>
            <w:noProof/>
            <w:webHidden/>
          </w:rPr>
          <w:instrText xml:space="preserve"> PAGEREF _Toc168480 \h </w:instrText>
        </w:r>
        <w:r w:rsidR="004B43FD">
          <w:rPr>
            <w:noProof/>
            <w:webHidden/>
          </w:rPr>
        </w:r>
        <w:r w:rsidR="004B43FD">
          <w:rPr>
            <w:noProof/>
            <w:webHidden/>
          </w:rPr>
          <w:fldChar w:fldCharType="separate"/>
        </w:r>
        <w:r w:rsidR="004B43FD">
          <w:rPr>
            <w:noProof/>
            <w:webHidden/>
          </w:rPr>
          <w:t>57</w:t>
        </w:r>
        <w:r w:rsidR="004B43FD">
          <w:rPr>
            <w:noProof/>
            <w:webHidden/>
          </w:rPr>
          <w:fldChar w:fldCharType="end"/>
        </w:r>
      </w:hyperlink>
    </w:p>
    <w:p w:rsidR="004B43FD" w:rsidRDefault="004967EF">
      <w:pPr>
        <w:pStyle w:val="Sommario2"/>
        <w:tabs>
          <w:tab w:val="left" w:pos="880"/>
          <w:tab w:val="right" w:leader="dot" w:pos="9628"/>
        </w:tabs>
        <w:rPr>
          <w:rFonts w:asciiTheme="minorHAnsi" w:eastAsiaTheme="minorEastAsia" w:hAnsiTheme="minorHAnsi" w:cstheme="minorBidi"/>
          <w:bCs w:val="0"/>
          <w:noProof/>
          <w:kern w:val="0"/>
        </w:rPr>
      </w:pPr>
      <w:hyperlink w:anchor="_Toc168481" w:history="1">
        <w:r w:rsidR="004B43FD" w:rsidRPr="00C3611B">
          <w:rPr>
            <w:rStyle w:val="Collegamentoipertestuale"/>
            <w:noProof/>
          </w:rPr>
          <w:t>4.2</w:t>
        </w:r>
        <w:r w:rsidR="004B43FD">
          <w:rPr>
            <w:rFonts w:asciiTheme="minorHAnsi" w:eastAsiaTheme="minorEastAsia" w:hAnsiTheme="minorHAnsi" w:cstheme="minorBidi"/>
            <w:bCs w:val="0"/>
            <w:noProof/>
            <w:kern w:val="0"/>
          </w:rPr>
          <w:tab/>
        </w:r>
        <w:r w:rsidR="004B43FD" w:rsidRPr="00C3611B">
          <w:rPr>
            <w:rStyle w:val="Collegamentoipertestuale"/>
            <w:noProof/>
          </w:rPr>
          <w:t>Le informazioni dei consumatori</w:t>
        </w:r>
        <w:r w:rsidR="004B43FD">
          <w:rPr>
            <w:noProof/>
            <w:webHidden/>
          </w:rPr>
          <w:tab/>
        </w:r>
        <w:r w:rsidR="004B43FD">
          <w:rPr>
            <w:noProof/>
            <w:webHidden/>
          </w:rPr>
          <w:fldChar w:fldCharType="begin"/>
        </w:r>
        <w:r w:rsidR="004B43FD">
          <w:rPr>
            <w:noProof/>
            <w:webHidden/>
          </w:rPr>
          <w:instrText xml:space="preserve"> PAGEREF _Toc168481 \h </w:instrText>
        </w:r>
        <w:r w:rsidR="004B43FD">
          <w:rPr>
            <w:noProof/>
            <w:webHidden/>
          </w:rPr>
        </w:r>
        <w:r w:rsidR="004B43FD">
          <w:rPr>
            <w:noProof/>
            <w:webHidden/>
          </w:rPr>
          <w:fldChar w:fldCharType="separate"/>
        </w:r>
        <w:r w:rsidR="004B43FD">
          <w:rPr>
            <w:noProof/>
            <w:webHidden/>
          </w:rPr>
          <w:t>60</w:t>
        </w:r>
        <w:r w:rsidR="004B43FD">
          <w:rPr>
            <w:noProof/>
            <w:webHidden/>
          </w:rPr>
          <w:fldChar w:fldCharType="end"/>
        </w:r>
      </w:hyperlink>
    </w:p>
    <w:p w:rsidR="004B43FD" w:rsidRDefault="004967EF">
      <w:pPr>
        <w:pStyle w:val="Sommario2"/>
        <w:tabs>
          <w:tab w:val="left" w:pos="880"/>
          <w:tab w:val="right" w:leader="dot" w:pos="9628"/>
        </w:tabs>
        <w:rPr>
          <w:rFonts w:asciiTheme="minorHAnsi" w:eastAsiaTheme="minorEastAsia" w:hAnsiTheme="minorHAnsi" w:cstheme="minorBidi"/>
          <w:bCs w:val="0"/>
          <w:noProof/>
          <w:kern w:val="0"/>
        </w:rPr>
      </w:pPr>
      <w:hyperlink w:anchor="_Toc168482" w:history="1">
        <w:r w:rsidR="004B43FD" w:rsidRPr="00C3611B">
          <w:rPr>
            <w:rStyle w:val="Collegamentoipertestuale"/>
            <w:noProof/>
          </w:rPr>
          <w:t>4.3</w:t>
        </w:r>
        <w:r w:rsidR="004B43FD">
          <w:rPr>
            <w:rFonts w:asciiTheme="minorHAnsi" w:eastAsiaTheme="minorEastAsia" w:hAnsiTheme="minorHAnsi" w:cstheme="minorBidi"/>
            <w:bCs w:val="0"/>
            <w:noProof/>
            <w:kern w:val="0"/>
          </w:rPr>
          <w:tab/>
        </w:r>
        <w:r w:rsidR="004B43FD" w:rsidRPr="00C3611B">
          <w:rPr>
            <w:rStyle w:val="Collegamentoipertestuale"/>
            <w:noProof/>
          </w:rPr>
          <w:t>Le nostre previsioni</w:t>
        </w:r>
        <w:r w:rsidR="004B43FD">
          <w:rPr>
            <w:noProof/>
            <w:webHidden/>
          </w:rPr>
          <w:tab/>
        </w:r>
        <w:r w:rsidR="004B43FD">
          <w:rPr>
            <w:noProof/>
            <w:webHidden/>
          </w:rPr>
          <w:fldChar w:fldCharType="begin"/>
        </w:r>
        <w:r w:rsidR="004B43FD">
          <w:rPr>
            <w:noProof/>
            <w:webHidden/>
          </w:rPr>
          <w:instrText xml:space="preserve"> PAGEREF _Toc168482 \h </w:instrText>
        </w:r>
        <w:r w:rsidR="004B43FD">
          <w:rPr>
            <w:noProof/>
            <w:webHidden/>
          </w:rPr>
        </w:r>
        <w:r w:rsidR="004B43FD">
          <w:rPr>
            <w:noProof/>
            <w:webHidden/>
          </w:rPr>
          <w:fldChar w:fldCharType="separate"/>
        </w:r>
        <w:r w:rsidR="004B43FD">
          <w:rPr>
            <w:noProof/>
            <w:webHidden/>
          </w:rPr>
          <w:t>61</w:t>
        </w:r>
        <w:r w:rsidR="004B43FD">
          <w:rPr>
            <w:noProof/>
            <w:webHidden/>
          </w:rPr>
          <w:fldChar w:fldCharType="end"/>
        </w:r>
      </w:hyperlink>
    </w:p>
    <w:p w:rsidR="004B43FD" w:rsidRDefault="004967EF">
      <w:pPr>
        <w:pStyle w:val="Sommario1"/>
        <w:tabs>
          <w:tab w:val="left" w:pos="400"/>
          <w:tab w:val="right" w:leader="dot" w:pos="9628"/>
        </w:tabs>
        <w:rPr>
          <w:rFonts w:asciiTheme="minorHAnsi" w:eastAsiaTheme="minorEastAsia" w:hAnsiTheme="minorHAnsi" w:cstheme="minorBidi"/>
          <w:bCs w:val="0"/>
          <w:noProof/>
          <w:kern w:val="0"/>
        </w:rPr>
      </w:pPr>
      <w:hyperlink w:anchor="_Toc168483" w:history="1">
        <w:r w:rsidR="004B43FD" w:rsidRPr="00C3611B">
          <w:rPr>
            <w:rStyle w:val="Collegamentoipertestuale"/>
            <w:noProof/>
          </w:rPr>
          <w:t>5</w:t>
        </w:r>
        <w:r w:rsidR="004B43FD">
          <w:rPr>
            <w:rFonts w:asciiTheme="minorHAnsi" w:eastAsiaTheme="minorEastAsia" w:hAnsiTheme="minorHAnsi" w:cstheme="minorBidi"/>
            <w:bCs w:val="0"/>
            <w:noProof/>
            <w:kern w:val="0"/>
          </w:rPr>
          <w:tab/>
        </w:r>
        <w:r w:rsidR="004B43FD" w:rsidRPr="00C3611B">
          <w:rPr>
            <w:rStyle w:val="Collegamentoipertestuale"/>
            <w:noProof/>
          </w:rPr>
          <w:t>Considerazioni conclusive</w:t>
        </w:r>
        <w:r w:rsidR="004B43FD">
          <w:rPr>
            <w:noProof/>
            <w:webHidden/>
          </w:rPr>
          <w:tab/>
        </w:r>
        <w:r w:rsidR="004B43FD">
          <w:rPr>
            <w:noProof/>
            <w:webHidden/>
          </w:rPr>
          <w:fldChar w:fldCharType="begin"/>
        </w:r>
        <w:r w:rsidR="004B43FD">
          <w:rPr>
            <w:noProof/>
            <w:webHidden/>
          </w:rPr>
          <w:instrText xml:space="preserve"> PAGEREF _Toc168483 \h </w:instrText>
        </w:r>
        <w:r w:rsidR="004B43FD">
          <w:rPr>
            <w:noProof/>
            <w:webHidden/>
          </w:rPr>
        </w:r>
        <w:r w:rsidR="004B43FD">
          <w:rPr>
            <w:noProof/>
            <w:webHidden/>
          </w:rPr>
          <w:fldChar w:fldCharType="separate"/>
        </w:r>
        <w:r w:rsidR="004B43FD">
          <w:rPr>
            <w:noProof/>
            <w:webHidden/>
          </w:rPr>
          <w:t>64</w:t>
        </w:r>
        <w:r w:rsidR="004B43FD">
          <w:rPr>
            <w:noProof/>
            <w:webHidden/>
          </w:rPr>
          <w:fldChar w:fldCharType="end"/>
        </w:r>
      </w:hyperlink>
    </w:p>
    <w:p w:rsidR="004B43FD" w:rsidRDefault="004967EF">
      <w:pPr>
        <w:pStyle w:val="Sommario1"/>
        <w:tabs>
          <w:tab w:val="left" w:pos="400"/>
          <w:tab w:val="right" w:leader="dot" w:pos="9628"/>
        </w:tabs>
        <w:rPr>
          <w:rFonts w:asciiTheme="minorHAnsi" w:eastAsiaTheme="minorEastAsia" w:hAnsiTheme="minorHAnsi" w:cstheme="minorBidi"/>
          <w:bCs w:val="0"/>
          <w:noProof/>
          <w:kern w:val="0"/>
        </w:rPr>
      </w:pPr>
      <w:hyperlink w:anchor="_Toc168484" w:history="1">
        <w:r w:rsidR="004B43FD" w:rsidRPr="00C3611B">
          <w:rPr>
            <w:rStyle w:val="Collegamentoipertestuale"/>
            <w:noProof/>
          </w:rPr>
          <w:t>6</w:t>
        </w:r>
        <w:r w:rsidR="004B43FD">
          <w:rPr>
            <w:rFonts w:asciiTheme="minorHAnsi" w:eastAsiaTheme="minorEastAsia" w:hAnsiTheme="minorHAnsi" w:cstheme="minorBidi"/>
            <w:bCs w:val="0"/>
            <w:noProof/>
            <w:kern w:val="0"/>
          </w:rPr>
          <w:tab/>
        </w:r>
        <w:r w:rsidR="003106D3">
          <w:rPr>
            <w:rStyle w:val="Collegamentoipertestuale"/>
            <w:noProof/>
          </w:rPr>
          <w:t>INFOCUS</w:t>
        </w:r>
        <w:r w:rsidR="004B43FD" w:rsidRPr="00C3611B">
          <w:rPr>
            <w:rStyle w:val="Collegamentoipertestuale"/>
            <w:noProof/>
          </w:rPr>
          <w:t>: GLI INVESTIMENTI 2018</w:t>
        </w:r>
        <w:r w:rsidR="004B43FD">
          <w:rPr>
            <w:noProof/>
            <w:webHidden/>
          </w:rPr>
          <w:tab/>
        </w:r>
        <w:r w:rsidR="004B43FD">
          <w:rPr>
            <w:noProof/>
            <w:webHidden/>
          </w:rPr>
          <w:fldChar w:fldCharType="begin"/>
        </w:r>
        <w:r w:rsidR="004B43FD">
          <w:rPr>
            <w:noProof/>
            <w:webHidden/>
          </w:rPr>
          <w:instrText xml:space="preserve"> PAGEREF _Toc168484 \h </w:instrText>
        </w:r>
        <w:r w:rsidR="004B43FD">
          <w:rPr>
            <w:noProof/>
            <w:webHidden/>
          </w:rPr>
        </w:r>
        <w:r w:rsidR="004B43FD">
          <w:rPr>
            <w:noProof/>
            <w:webHidden/>
          </w:rPr>
          <w:fldChar w:fldCharType="separate"/>
        </w:r>
        <w:r w:rsidR="004B43FD">
          <w:rPr>
            <w:noProof/>
            <w:webHidden/>
          </w:rPr>
          <w:t>66</w:t>
        </w:r>
        <w:r w:rsidR="004B43FD">
          <w:rPr>
            <w:noProof/>
            <w:webHidden/>
          </w:rPr>
          <w:fldChar w:fldCharType="end"/>
        </w:r>
      </w:hyperlink>
    </w:p>
    <w:p w:rsidR="004B43FD" w:rsidRDefault="004967EF">
      <w:pPr>
        <w:pStyle w:val="Sommario2"/>
        <w:tabs>
          <w:tab w:val="left" w:pos="880"/>
          <w:tab w:val="right" w:leader="dot" w:pos="9628"/>
        </w:tabs>
        <w:rPr>
          <w:rFonts w:asciiTheme="minorHAnsi" w:eastAsiaTheme="minorEastAsia" w:hAnsiTheme="minorHAnsi" w:cstheme="minorBidi"/>
          <w:bCs w:val="0"/>
          <w:noProof/>
          <w:kern w:val="0"/>
        </w:rPr>
      </w:pPr>
      <w:hyperlink w:anchor="_Toc168485" w:history="1">
        <w:r w:rsidR="004B43FD" w:rsidRPr="00C3611B">
          <w:rPr>
            <w:rStyle w:val="Collegamentoipertestuale"/>
            <w:noProof/>
          </w:rPr>
          <w:t>6.1</w:t>
        </w:r>
        <w:r w:rsidR="004B43FD">
          <w:rPr>
            <w:rFonts w:asciiTheme="minorHAnsi" w:eastAsiaTheme="minorEastAsia" w:hAnsiTheme="minorHAnsi" w:cstheme="minorBidi"/>
            <w:bCs w:val="0"/>
            <w:noProof/>
            <w:kern w:val="0"/>
          </w:rPr>
          <w:tab/>
        </w:r>
        <w:r w:rsidR="004B43FD" w:rsidRPr="00C3611B">
          <w:rPr>
            <w:rStyle w:val="Collegamentoipertestuale"/>
            <w:noProof/>
          </w:rPr>
          <w:t>Gli investimenti in Italia e in Europa</w:t>
        </w:r>
        <w:r w:rsidR="004B43FD">
          <w:rPr>
            <w:noProof/>
            <w:webHidden/>
          </w:rPr>
          <w:tab/>
        </w:r>
        <w:r w:rsidR="004B43FD">
          <w:rPr>
            <w:noProof/>
            <w:webHidden/>
          </w:rPr>
          <w:fldChar w:fldCharType="begin"/>
        </w:r>
        <w:r w:rsidR="004B43FD">
          <w:rPr>
            <w:noProof/>
            <w:webHidden/>
          </w:rPr>
          <w:instrText xml:space="preserve"> PAGEREF _Toc168485 \h </w:instrText>
        </w:r>
        <w:r w:rsidR="004B43FD">
          <w:rPr>
            <w:noProof/>
            <w:webHidden/>
          </w:rPr>
        </w:r>
        <w:r w:rsidR="004B43FD">
          <w:rPr>
            <w:noProof/>
            <w:webHidden/>
          </w:rPr>
          <w:fldChar w:fldCharType="separate"/>
        </w:r>
        <w:r w:rsidR="004B43FD">
          <w:rPr>
            <w:noProof/>
            <w:webHidden/>
          </w:rPr>
          <w:t>66</w:t>
        </w:r>
        <w:r w:rsidR="004B43FD">
          <w:rPr>
            <w:noProof/>
            <w:webHidden/>
          </w:rPr>
          <w:fldChar w:fldCharType="end"/>
        </w:r>
      </w:hyperlink>
    </w:p>
    <w:p w:rsidR="004B43FD" w:rsidRDefault="004967EF">
      <w:pPr>
        <w:pStyle w:val="Sommario2"/>
        <w:tabs>
          <w:tab w:val="left" w:pos="880"/>
          <w:tab w:val="right" w:leader="dot" w:pos="9628"/>
        </w:tabs>
        <w:rPr>
          <w:rFonts w:asciiTheme="minorHAnsi" w:eastAsiaTheme="minorEastAsia" w:hAnsiTheme="minorHAnsi" w:cstheme="minorBidi"/>
          <w:bCs w:val="0"/>
          <w:noProof/>
          <w:kern w:val="0"/>
        </w:rPr>
      </w:pPr>
      <w:hyperlink w:anchor="_Toc168486" w:history="1">
        <w:r w:rsidR="004B43FD" w:rsidRPr="00C3611B">
          <w:rPr>
            <w:rStyle w:val="Collegamentoipertestuale"/>
            <w:noProof/>
          </w:rPr>
          <w:t>6.2</w:t>
        </w:r>
        <w:r w:rsidR="004B43FD">
          <w:rPr>
            <w:rFonts w:asciiTheme="minorHAnsi" w:eastAsiaTheme="minorEastAsia" w:hAnsiTheme="minorHAnsi" w:cstheme="minorBidi"/>
            <w:bCs w:val="0"/>
            <w:noProof/>
            <w:kern w:val="0"/>
          </w:rPr>
          <w:tab/>
        </w:r>
        <w:r w:rsidR="004B43FD" w:rsidRPr="00C3611B">
          <w:rPr>
            <w:rStyle w:val="Collegamentoipertestuale"/>
            <w:noProof/>
          </w:rPr>
          <w:t>Gli investimenti in Lombardia</w:t>
        </w:r>
        <w:r w:rsidR="004B43FD">
          <w:rPr>
            <w:noProof/>
            <w:webHidden/>
          </w:rPr>
          <w:tab/>
        </w:r>
        <w:r w:rsidR="004B43FD">
          <w:rPr>
            <w:noProof/>
            <w:webHidden/>
          </w:rPr>
          <w:fldChar w:fldCharType="begin"/>
        </w:r>
        <w:r w:rsidR="004B43FD">
          <w:rPr>
            <w:noProof/>
            <w:webHidden/>
          </w:rPr>
          <w:instrText xml:space="preserve"> PAGEREF _Toc168486 \h </w:instrText>
        </w:r>
        <w:r w:rsidR="004B43FD">
          <w:rPr>
            <w:noProof/>
            <w:webHidden/>
          </w:rPr>
        </w:r>
        <w:r w:rsidR="004B43FD">
          <w:rPr>
            <w:noProof/>
            <w:webHidden/>
          </w:rPr>
          <w:fldChar w:fldCharType="separate"/>
        </w:r>
        <w:r w:rsidR="004B43FD">
          <w:rPr>
            <w:noProof/>
            <w:webHidden/>
          </w:rPr>
          <w:t>69</w:t>
        </w:r>
        <w:r w:rsidR="004B43FD">
          <w:rPr>
            <w:noProof/>
            <w:webHidden/>
          </w:rPr>
          <w:fldChar w:fldCharType="end"/>
        </w:r>
      </w:hyperlink>
    </w:p>
    <w:p w:rsidR="004B43FD" w:rsidRDefault="004967EF">
      <w:pPr>
        <w:pStyle w:val="Sommario1"/>
        <w:tabs>
          <w:tab w:val="right" w:leader="dot" w:pos="9628"/>
        </w:tabs>
        <w:rPr>
          <w:rFonts w:asciiTheme="minorHAnsi" w:eastAsiaTheme="minorEastAsia" w:hAnsiTheme="minorHAnsi" w:cstheme="minorBidi"/>
          <w:bCs w:val="0"/>
          <w:noProof/>
          <w:kern w:val="0"/>
        </w:rPr>
      </w:pPr>
      <w:hyperlink w:anchor="_Toc168487" w:history="1">
        <w:r w:rsidR="004B43FD" w:rsidRPr="00C3611B">
          <w:rPr>
            <w:rStyle w:val="Collegamentoipertestuale"/>
            <w:noProof/>
          </w:rPr>
          <w:t>APPENDICE STATISTICA</w:t>
        </w:r>
        <w:r w:rsidR="004B43FD">
          <w:rPr>
            <w:noProof/>
            <w:webHidden/>
          </w:rPr>
          <w:tab/>
        </w:r>
        <w:r w:rsidR="004B43FD">
          <w:rPr>
            <w:noProof/>
            <w:webHidden/>
          </w:rPr>
          <w:fldChar w:fldCharType="begin"/>
        </w:r>
        <w:r w:rsidR="004B43FD">
          <w:rPr>
            <w:noProof/>
            <w:webHidden/>
          </w:rPr>
          <w:instrText xml:space="preserve"> PAGEREF _Toc168487 \h </w:instrText>
        </w:r>
        <w:r w:rsidR="004B43FD">
          <w:rPr>
            <w:noProof/>
            <w:webHidden/>
          </w:rPr>
        </w:r>
        <w:r w:rsidR="004B43FD">
          <w:rPr>
            <w:noProof/>
            <w:webHidden/>
          </w:rPr>
          <w:fldChar w:fldCharType="separate"/>
        </w:r>
        <w:r w:rsidR="004B43FD">
          <w:rPr>
            <w:noProof/>
            <w:webHidden/>
          </w:rPr>
          <w:t>78</w:t>
        </w:r>
        <w:r w:rsidR="004B43FD">
          <w:rPr>
            <w:noProof/>
            <w:webHidden/>
          </w:rPr>
          <w:fldChar w:fldCharType="end"/>
        </w:r>
      </w:hyperlink>
    </w:p>
    <w:p w:rsidR="004448FF" w:rsidRDefault="00907CE9" w:rsidP="004448FF">
      <w:pPr>
        <w:pStyle w:val="Sommario1"/>
        <w:tabs>
          <w:tab w:val="left" w:pos="400"/>
          <w:tab w:val="right" w:leader="dot" w:pos="9628"/>
        </w:tabs>
      </w:pPr>
      <w:r w:rsidRPr="006444E8">
        <w:fldChar w:fldCharType="end"/>
      </w:r>
    </w:p>
    <w:p w:rsidR="004448FF" w:rsidRDefault="004448FF">
      <w:pPr>
        <w:overflowPunct/>
        <w:autoSpaceDE/>
        <w:autoSpaceDN/>
        <w:adjustRightInd/>
        <w:spacing w:line="240" w:lineRule="auto"/>
        <w:jc w:val="left"/>
        <w:textAlignment w:val="auto"/>
      </w:pPr>
      <w:r>
        <w:br w:type="page"/>
      </w:r>
    </w:p>
    <w:p w:rsidR="008E527C" w:rsidRDefault="000842C7" w:rsidP="004448FF">
      <w:pPr>
        <w:pStyle w:val="Titolo1"/>
      </w:pPr>
      <w:bookmarkStart w:id="1" w:name="_Toc168451"/>
      <w:r>
        <w:lastRenderedPageBreak/>
        <w:t>INTRODUZIONE</w:t>
      </w:r>
      <w:r w:rsidR="002D00A0" w:rsidRPr="00E5440A">
        <w:t>:</w:t>
      </w:r>
      <w:r w:rsidR="000C174F">
        <w:t xml:space="preserve"> </w:t>
      </w:r>
      <w:r w:rsidR="00F461DA">
        <w:t xml:space="preserve">RECESSIONE, RALLENTAMENTO, </w:t>
      </w:r>
      <w:r w:rsidR="007203EE">
        <w:t>STAGNAZIONE</w:t>
      </w:r>
      <w:bookmarkEnd w:id="1"/>
    </w:p>
    <w:p w:rsidR="007203EE" w:rsidRDefault="007203EE" w:rsidP="007203EE">
      <w:r>
        <w:t xml:space="preserve">La tesi della “recessione tecnica” avanzata dall’ultimo numero del Bollettino Economico della </w:t>
      </w:r>
      <w:r w:rsidR="0038526E">
        <w:t>B</w:t>
      </w:r>
      <w:r>
        <w:t>anca d’Italia</w:t>
      </w:r>
      <w:r w:rsidR="0038526E">
        <w:t xml:space="preserve"> (n.1, 2019) ha suscitato non poche polemiche, riguardanti sia il sostantivo che l’aggettivo.</w:t>
      </w:r>
      <w:r w:rsidR="00565329">
        <w:t xml:space="preserve"> Non solo, ma ha anche alimentato un clima spasmodico di attesa dei dati ISTAT relativi al IV trimes</w:t>
      </w:r>
      <w:r w:rsidR="00EF3CBF">
        <w:t>tre del 2018 che hanno confermato sia la negatività del segno sia la ridotta entità (-0,2%).</w:t>
      </w:r>
    </w:p>
    <w:p w:rsidR="0081198C" w:rsidRDefault="00565329" w:rsidP="007203EE">
      <w:r>
        <w:t xml:space="preserve">Cominciamo dalla semantica. </w:t>
      </w:r>
      <w:r w:rsidR="0038526E">
        <w:t xml:space="preserve">Per quanto riguarda il sostantivo e cioè la recessione, questa si verifica quando </w:t>
      </w:r>
      <w:r w:rsidR="0002675F">
        <w:t>due tassi congiunturali del PIL risultano essere consecutivamente negativi. Considerato che la dinamica del PIL italiano nel III trimestre del 2</w:t>
      </w:r>
      <w:r w:rsidR="000C174F">
        <w:t>018 è stata negativa e pari al</w:t>
      </w:r>
      <w:r w:rsidR="0002675F">
        <w:t xml:space="preserve"> -0,1% e che quella fatta registrare nel I</w:t>
      </w:r>
      <w:r>
        <w:t>V trimestre è</w:t>
      </w:r>
      <w:r w:rsidR="000C174F">
        <w:t xml:space="preserve"> stata pari al</w:t>
      </w:r>
      <w:r w:rsidR="00EF3CBF">
        <w:t xml:space="preserve"> -0,2%</w:t>
      </w:r>
      <w:r>
        <w:t>,</w:t>
      </w:r>
      <w:r w:rsidR="0081198C">
        <w:t xml:space="preserve"> sembrerebbero esserci</w:t>
      </w:r>
      <w:r w:rsidR="0002675F">
        <w:t xml:space="preserve"> i presupposti per l’esistenza di una fase recessiva.</w:t>
      </w:r>
    </w:p>
    <w:p w:rsidR="000C0B1B" w:rsidRDefault="00130AAC" w:rsidP="007203EE">
      <w:r>
        <w:t>Il problema diventa semmai l’aggettivo “tecnica” che sembra limitarne la portata. L’aggiunta dell’aggettivo può</w:t>
      </w:r>
      <w:r w:rsidR="00E7367D">
        <w:t xml:space="preserve"> far riferimento fondamentalmente</w:t>
      </w:r>
      <w:r>
        <w:t xml:space="preserve"> a due aspetti. Il primo è che la recessione</w:t>
      </w:r>
      <w:r w:rsidR="0081198C">
        <w:t xml:space="preserve"> di solito</w:t>
      </w:r>
      <w:r>
        <w:t xml:space="preserve"> fa riferimento ad un vettore di variabili, il PIL essendone la componente principale ma non l’unica. Questa osservazione trova conforto nei testi classici sul ciclo economico che sottolineano anche il ruolo dell’occupazione, del reddito e di altre variabili. Il secondo aspetto si riferisce all’entità dell</w:t>
      </w:r>
      <w:r w:rsidR="00ED5A79">
        <w:t>e</w:t>
      </w:r>
      <w:r>
        <w:t xml:space="preserve"> cifre in gioco. Far riferimento a valori seppur negativi ma vicini allo zero è un’operazione molto rischiosa dal punto di vista statistico</w:t>
      </w:r>
      <w:r w:rsidR="00BA5F04">
        <w:t xml:space="preserve"> nel senso che può essere facilmente ribaltata nei processi di re</w:t>
      </w:r>
      <w:r w:rsidR="00394F87">
        <w:t>visione delle serie storiche.</w:t>
      </w:r>
    </w:p>
    <w:p w:rsidR="00E7367D" w:rsidRDefault="00E7367D" w:rsidP="007203EE">
      <w:r>
        <w:t>Meglio quindi uscire da questo dibattito e prendere i dati per quello che dicono a livello facciale. Siamo indubbiamente in presenza di una decelerazione progressiva del tasso di crescita</w:t>
      </w:r>
      <w:r w:rsidR="00EF3CBF">
        <w:t xml:space="preserve"> (0,8% quello annuale del 2018)</w:t>
      </w:r>
      <w:r>
        <w:t xml:space="preserve"> che non solo avrà conseguenze sull’interpretazione del passato ma che è foriero di conseguenze negative sul futuro. Infatti un tasso trimestrale </w:t>
      </w:r>
      <w:r w:rsidR="00EF3CBF">
        <w:t xml:space="preserve">negativo </w:t>
      </w:r>
      <w:r>
        <w:t>nell’ultimo periodo dell’anno non fa che gravare il 2019 di un effetto trascinamento di segno negativo</w:t>
      </w:r>
      <w:r w:rsidR="00EF3CBF">
        <w:t xml:space="preserve"> </w:t>
      </w:r>
      <w:r w:rsidR="00394F87">
        <w:t>(</w:t>
      </w:r>
      <w:r w:rsidR="00EF3CBF">
        <w:t>-0,2%)</w:t>
      </w:r>
      <w:r>
        <w:t xml:space="preserve"> e ciò rende </w:t>
      </w:r>
      <w:r w:rsidR="00FB7F08">
        <w:t>indispensabile una forte crescita in corso d’anno se gli obiettivi previsti dal Governo devono essere raggiunti.</w:t>
      </w:r>
    </w:p>
    <w:p w:rsidR="00BA5F04" w:rsidRDefault="00E7367D" w:rsidP="007203EE">
      <w:r>
        <w:t>Poco importa che un simile rallentamento si sia manifestato anche in Germania</w:t>
      </w:r>
      <w:r w:rsidR="000C71B2">
        <w:t>. Infatti, questo andamento non fa che mantenere le distanze fra la performance del nostro paese e quelle del paese che detiene la leadership.</w:t>
      </w:r>
      <w:r w:rsidR="00FB7F08">
        <w:t xml:space="preserve"> </w:t>
      </w:r>
      <w:r w:rsidR="000C71B2">
        <w:t xml:space="preserve">Il fatto è che se quest’ultimo rallenta, l’Italia viene spinta in un territorio di stagnazione, </w:t>
      </w:r>
      <w:r w:rsidR="000C0B1B">
        <w:t xml:space="preserve">visto la pochezza delle cifre in gioco. </w:t>
      </w:r>
      <w:r w:rsidR="000C0B1B">
        <w:lastRenderedPageBreak/>
        <w:t>Un tasso di crescita che sembrerebbe</w:t>
      </w:r>
      <w:r w:rsidR="00BA5F04">
        <w:t xml:space="preserve"> aggira</w:t>
      </w:r>
      <w:r w:rsidR="000C0B1B">
        <w:t>rsi</w:t>
      </w:r>
      <w:r w:rsidR="00BA5F04">
        <w:t xml:space="preserve"> nei pressi dell’1</w:t>
      </w:r>
      <w:r w:rsidR="000C0B1B">
        <w:t xml:space="preserve">% </w:t>
      </w:r>
      <w:r w:rsidR="00BA5F04">
        <w:t>per i prossimi tre anni è il vero problema, al di là di eventuali scostamenti verso il basso che certamente contribuiscono ad acuire le contraddizioni.</w:t>
      </w:r>
    </w:p>
    <w:p w:rsidR="000C0B1B" w:rsidRDefault="00FB7F08" w:rsidP="007203EE">
      <w:r>
        <w:t>I</w:t>
      </w:r>
      <w:r w:rsidR="002176A3">
        <w:t>l panorama che emerge dalle varie fonti di dati considerati ai diversi livelli di aggregazione è quello di una generale decelerazione. L’incertezza, semmai, riguarda le cause sottostanti.</w:t>
      </w:r>
    </w:p>
    <w:p w:rsidR="0002675F" w:rsidRDefault="002176A3" w:rsidP="007203EE">
      <w:r>
        <w:t>V</w:t>
      </w:r>
      <w:r w:rsidR="00BA5F04">
        <w:t>ale allora la pena</w:t>
      </w:r>
      <w:r w:rsidR="00FD546F">
        <w:t xml:space="preserve"> approfondire l</w:t>
      </w:r>
      <w:r>
        <w:t xml:space="preserve">’analisi </w:t>
      </w:r>
      <w:r w:rsidR="00FD546F">
        <w:t>a partire dalle previsioni effettuate dalla Banca d’Italia per il 2019.</w:t>
      </w:r>
    </w:p>
    <w:p w:rsidR="00772254" w:rsidRDefault="00772254" w:rsidP="00BD6058">
      <w:pPr>
        <w:pStyle w:val="Didascalia"/>
      </w:pPr>
      <w:r>
        <w:t xml:space="preserve">Tabella </w:t>
      </w:r>
      <w:r w:rsidR="00907CE9">
        <w:rPr>
          <w:noProof/>
        </w:rPr>
        <w:fldChar w:fldCharType="begin"/>
      </w:r>
      <w:r>
        <w:rPr>
          <w:noProof/>
        </w:rPr>
        <w:instrText xml:space="preserve"> STYLEREF 1 \s </w:instrText>
      </w:r>
      <w:r w:rsidR="00907CE9">
        <w:rPr>
          <w:noProof/>
        </w:rPr>
        <w:fldChar w:fldCharType="separate"/>
      </w:r>
      <w:r w:rsidR="008B7051">
        <w:rPr>
          <w:noProof/>
        </w:rPr>
        <w:t>1</w:t>
      </w:r>
      <w:r w:rsidR="00907CE9">
        <w:rPr>
          <w:noProof/>
        </w:rPr>
        <w:fldChar w:fldCharType="end"/>
      </w:r>
      <w:r>
        <w:noBreakHyphen/>
        <w:t>1</w:t>
      </w:r>
      <w:r w:rsidRPr="005949C4">
        <w:t xml:space="preserve">: </w:t>
      </w:r>
      <w:r w:rsidR="00517F94">
        <w:t>Le previsioni della Banca d’Italia (saggi % di variazione)</w:t>
      </w:r>
    </w:p>
    <w:tbl>
      <w:tblPr>
        <w:tblStyle w:val="STILE-RAPP-CONGIUNTURA"/>
        <w:tblW w:w="9418" w:type="dxa"/>
        <w:tblLook w:val="01E0" w:firstRow="1" w:lastRow="1" w:firstColumn="1" w:lastColumn="1" w:noHBand="0" w:noVBand="0"/>
      </w:tblPr>
      <w:tblGrid>
        <w:gridCol w:w="3652"/>
        <w:gridCol w:w="3119"/>
        <w:gridCol w:w="2647"/>
      </w:tblGrid>
      <w:tr w:rsidR="00772254" w:rsidRPr="00050003" w:rsidTr="009A3706">
        <w:trPr>
          <w:cnfStyle w:val="100000000000" w:firstRow="1" w:lastRow="0" w:firstColumn="0" w:lastColumn="0" w:oddVBand="0" w:evenVBand="0" w:oddHBand="0" w:evenHBand="0" w:firstRowFirstColumn="0" w:firstRowLastColumn="0" w:lastRowFirstColumn="0" w:lastRowLastColumn="0"/>
          <w:trHeight w:val="395"/>
        </w:trPr>
        <w:tc>
          <w:tcPr>
            <w:tcW w:w="3652" w:type="dxa"/>
          </w:tcPr>
          <w:p w:rsidR="00772254" w:rsidRPr="00050003" w:rsidRDefault="00772254" w:rsidP="00827D00">
            <w:pPr>
              <w:ind w:right="-108"/>
              <w:rPr>
                <w:b/>
              </w:rPr>
            </w:pPr>
          </w:p>
        </w:tc>
        <w:tc>
          <w:tcPr>
            <w:tcW w:w="3119" w:type="dxa"/>
          </w:tcPr>
          <w:p w:rsidR="00772254" w:rsidRPr="00050003" w:rsidRDefault="00772254" w:rsidP="00827D00">
            <w:pPr>
              <w:jc w:val="center"/>
              <w:rPr>
                <w:b/>
              </w:rPr>
            </w:pPr>
            <w:r w:rsidRPr="00050003">
              <w:rPr>
                <w:b/>
              </w:rPr>
              <w:t>20</w:t>
            </w:r>
            <w:r>
              <w:rPr>
                <w:b/>
              </w:rPr>
              <w:t>1</w:t>
            </w:r>
            <w:r w:rsidR="00500C9F">
              <w:rPr>
                <w:b/>
              </w:rPr>
              <w:t>8</w:t>
            </w:r>
          </w:p>
        </w:tc>
        <w:tc>
          <w:tcPr>
            <w:tcW w:w="2647" w:type="dxa"/>
          </w:tcPr>
          <w:p w:rsidR="00772254" w:rsidRPr="00050003" w:rsidRDefault="00772254" w:rsidP="00827D00">
            <w:pPr>
              <w:jc w:val="center"/>
              <w:rPr>
                <w:b/>
              </w:rPr>
            </w:pPr>
            <w:r>
              <w:rPr>
                <w:b/>
              </w:rPr>
              <w:t>201</w:t>
            </w:r>
            <w:r w:rsidR="00500C9F">
              <w:rPr>
                <w:b/>
              </w:rPr>
              <w:t>9</w:t>
            </w:r>
          </w:p>
        </w:tc>
      </w:tr>
      <w:tr w:rsidR="00772254" w:rsidRPr="008436CB" w:rsidTr="009A3706">
        <w:tc>
          <w:tcPr>
            <w:tcW w:w="3652" w:type="dxa"/>
          </w:tcPr>
          <w:p w:rsidR="00872C81" w:rsidRPr="008436CB" w:rsidRDefault="00500C9F" w:rsidP="00827D00">
            <w:r>
              <w:t>PIL</w:t>
            </w:r>
          </w:p>
        </w:tc>
        <w:tc>
          <w:tcPr>
            <w:tcW w:w="3119" w:type="dxa"/>
          </w:tcPr>
          <w:p w:rsidR="00772254" w:rsidRPr="008436CB" w:rsidRDefault="00500C9F" w:rsidP="00827D00">
            <w:pPr>
              <w:jc w:val="center"/>
            </w:pPr>
            <w:r>
              <w:t>0,9</w:t>
            </w:r>
          </w:p>
        </w:tc>
        <w:tc>
          <w:tcPr>
            <w:tcW w:w="2647" w:type="dxa"/>
          </w:tcPr>
          <w:p w:rsidR="00772254" w:rsidRPr="008436CB" w:rsidRDefault="00C52E40" w:rsidP="00827D00">
            <w:pPr>
              <w:jc w:val="center"/>
            </w:pPr>
            <w:r>
              <w:t>0,6</w:t>
            </w:r>
          </w:p>
        </w:tc>
      </w:tr>
      <w:tr w:rsidR="00500C9F" w:rsidRPr="008436CB" w:rsidTr="009A3706">
        <w:trPr>
          <w:cnfStyle w:val="000000010000" w:firstRow="0" w:lastRow="0" w:firstColumn="0" w:lastColumn="0" w:oddVBand="0" w:evenVBand="0" w:oddHBand="0" w:evenHBand="1" w:firstRowFirstColumn="0" w:firstRowLastColumn="0" w:lastRowFirstColumn="0" w:lastRowLastColumn="0"/>
        </w:trPr>
        <w:tc>
          <w:tcPr>
            <w:tcW w:w="3652" w:type="dxa"/>
          </w:tcPr>
          <w:p w:rsidR="00500C9F" w:rsidRDefault="00500C9F" w:rsidP="00827D00">
            <w:r>
              <w:t>Consumo famiglie</w:t>
            </w:r>
          </w:p>
        </w:tc>
        <w:tc>
          <w:tcPr>
            <w:tcW w:w="3119" w:type="dxa"/>
          </w:tcPr>
          <w:p w:rsidR="00500C9F" w:rsidRDefault="00500C9F" w:rsidP="00827D00">
            <w:pPr>
              <w:jc w:val="center"/>
            </w:pPr>
            <w:r>
              <w:t>0,6</w:t>
            </w:r>
          </w:p>
        </w:tc>
        <w:tc>
          <w:tcPr>
            <w:tcW w:w="2647" w:type="dxa"/>
          </w:tcPr>
          <w:p w:rsidR="00500C9F" w:rsidRDefault="00500C9F" w:rsidP="00827D00">
            <w:pPr>
              <w:jc w:val="center"/>
            </w:pPr>
            <w:r>
              <w:t>0,6</w:t>
            </w:r>
          </w:p>
        </w:tc>
      </w:tr>
      <w:tr w:rsidR="00500C9F" w:rsidRPr="008436CB" w:rsidTr="009A3706">
        <w:tc>
          <w:tcPr>
            <w:tcW w:w="3652" w:type="dxa"/>
          </w:tcPr>
          <w:p w:rsidR="00500C9F" w:rsidRDefault="00500C9F" w:rsidP="00827D00">
            <w:r>
              <w:t>Consumo pubblico</w:t>
            </w:r>
          </w:p>
        </w:tc>
        <w:tc>
          <w:tcPr>
            <w:tcW w:w="3119" w:type="dxa"/>
          </w:tcPr>
          <w:p w:rsidR="00500C9F" w:rsidRDefault="00500C9F" w:rsidP="00827D00">
            <w:pPr>
              <w:jc w:val="center"/>
            </w:pPr>
            <w:r>
              <w:t>0,2</w:t>
            </w:r>
          </w:p>
        </w:tc>
        <w:tc>
          <w:tcPr>
            <w:tcW w:w="2647" w:type="dxa"/>
          </w:tcPr>
          <w:p w:rsidR="00500C9F" w:rsidRDefault="00500C9F" w:rsidP="00827D00">
            <w:pPr>
              <w:jc w:val="center"/>
            </w:pPr>
            <w:r>
              <w:t>0,3</w:t>
            </w:r>
          </w:p>
        </w:tc>
      </w:tr>
      <w:tr w:rsidR="00500C9F" w:rsidRPr="008436CB" w:rsidTr="009A3706">
        <w:trPr>
          <w:cnfStyle w:val="000000010000" w:firstRow="0" w:lastRow="0" w:firstColumn="0" w:lastColumn="0" w:oddVBand="0" w:evenVBand="0" w:oddHBand="0" w:evenHBand="1" w:firstRowFirstColumn="0" w:firstRowLastColumn="0" w:lastRowFirstColumn="0" w:lastRowLastColumn="0"/>
        </w:trPr>
        <w:tc>
          <w:tcPr>
            <w:tcW w:w="3652" w:type="dxa"/>
          </w:tcPr>
          <w:p w:rsidR="00500C9F" w:rsidRDefault="00500C9F" w:rsidP="00827D00">
            <w:r>
              <w:t>Investimenti</w:t>
            </w:r>
          </w:p>
        </w:tc>
        <w:tc>
          <w:tcPr>
            <w:tcW w:w="3119" w:type="dxa"/>
          </w:tcPr>
          <w:p w:rsidR="00500C9F" w:rsidRDefault="00500C9F" w:rsidP="00827D00">
            <w:pPr>
              <w:jc w:val="center"/>
            </w:pPr>
            <w:r>
              <w:t>3,8</w:t>
            </w:r>
          </w:p>
        </w:tc>
        <w:tc>
          <w:tcPr>
            <w:tcW w:w="2647" w:type="dxa"/>
          </w:tcPr>
          <w:p w:rsidR="00500C9F" w:rsidRDefault="00500C9F" w:rsidP="00827D00">
            <w:pPr>
              <w:jc w:val="center"/>
            </w:pPr>
            <w:r>
              <w:t>0,6</w:t>
            </w:r>
          </w:p>
        </w:tc>
      </w:tr>
      <w:tr w:rsidR="00500C9F" w:rsidRPr="008436CB" w:rsidTr="009A3706">
        <w:tc>
          <w:tcPr>
            <w:tcW w:w="3652" w:type="dxa"/>
          </w:tcPr>
          <w:p w:rsidR="00500C9F" w:rsidRDefault="00500C9F" w:rsidP="00827D00">
            <w:r>
              <w:t>Esportazioni</w:t>
            </w:r>
          </w:p>
        </w:tc>
        <w:tc>
          <w:tcPr>
            <w:tcW w:w="3119" w:type="dxa"/>
          </w:tcPr>
          <w:p w:rsidR="00500C9F" w:rsidRDefault="00500C9F" w:rsidP="00827D00">
            <w:pPr>
              <w:jc w:val="center"/>
            </w:pPr>
            <w:r>
              <w:t>0,8</w:t>
            </w:r>
          </w:p>
        </w:tc>
        <w:tc>
          <w:tcPr>
            <w:tcW w:w="2647" w:type="dxa"/>
          </w:tcPr>
          <w:p w:rsidR="00500C9F" w:rsidRDefault="00500C9F" w:rsidP="00827D00">
            <w:pPr>
              <w:jc w:val="center"/>
            </w:pPr>
            <w:r>
              <w:t>3,0</w:t>
            </w:r>
          </w:p>
        </w:tc>
      </w:tr>
      <w:tr w:rsidR="00500C9F" w:rsidRPr="008436CB" w:rsidTr="009A3706">
        <w:trPr>
          <w:cnfStyle w:val="000000010000" w:firstRow="0" w:lastRow="0" w:firstColumn="0" w:lastColumn="0" w:oddVBand="0" w:evenVBand="0" w:oddHBand="0" w:evenHBand="1" w:firstRowFirstColumn="0" w:firstRowLastColumn="0" w:lastRowFirstColumn="0" w:lastRowLastColumn="0"/>
        </w:trPr>
        <w:tc>
          <w:tcPr>
            <w:tcW w:w="3652" w:type="dxa"/>
          </w:tcPr>
          <w:p w:rsidR="00500C9F" w:rsidRDefault="00500C9F" w:rsidP="00827D00">
            <w:r>
              <w:t>Importazioni</w:t>
            </w:r>
          </w:p>
        </w:tc>
        <w:tc>
          <w:tcPr>
            <w:tcW w:w="3119" w:type="dxa"/>
          </w:tcPr>
          <w:p w:rsidR="00500C9F" w:rsidRDefault="00500C9F" w:rsidP="00827D00">
            <w:pPr>
              <w:jc w:val="center"/>
            </w:pPr>
            <w:r>
              <w:t>1,7</w:t>
            </w:r>
          </w:p>
        </w:tc>
        <w:tc>
          <w:tcPr>
            <w:tcW w:w="2647" w:type="dxa"/>
          </w:tcPr>
          <w:p w:rsidR="00500C9F" w:rsidRDefault="00500C9F" w:rsidP="00827D00">
            <w:pPr>
              <w:jc w:val="center"/>
            </w:pPr>
            <w:r>
              <w:t>2,8</w:t>
            </w:r>
          </w:p>
        </w:tc>
      </w:tr>
      <w:tr w:rsidR="00772254" w:rsidTr="009A3706">
        <w:tc>
          <w:tcPr>
            <w:tcW w:w="3652" w:type="dxa"/>
          </w:tcPr>
          <w:p w:rsidR="00772254" w:rsidRDefault="00500C9F" w:rsidP="00827D00">
            <w:r>
              <w:t>Variazione scorte</w:t>
            </w:r>
          </w:p>
        </w:tc>
        <w:tc>
          <w:tcPr>
            <w:tcW w:w="3119" w:type="dxa"/>
          </w:tcPr>
          <w:p w:rsidR="00772254" w:rsidRDefault="00500C9F" w:rsidP="00827D00">
            <w:pPr>
              <w:jc w:val="center"/>
            </w:pPr>
            <w:r>
              <w:t>0,1</w:t>
            </w:r>
          </w:p>
        </w:tc>
        <w:tc>
          <w:tcPr>
            <w:tcW w:w="2647" w:type="dxa"/>
          </w:tcPr>
          <w:p w:rsidR="00772254" w:rsidRDefault="00500C9F" w:rsidP="00827D00">
            <w:pPr>
              <w:jc w:val="center"/>
            </w:pPr>
            <w:r>
              <w:t>-0,1</w:t>
            </w:r>
          </w:p>
        </w:tc>
      </w:tr>
    </w:tbl>
    <w:p w:rsidR="00772254" w:rsidRDefault="00772254" w:rsidP="00C83D93">
      <w:pPr>
        <w:pStyle w:val="Fonte"/>
      </w:pPr>
      <w:r w:rsidRPr="009D1A6D">
        <w:t xml:space="preserve">Fonte: </w:t>
      </w:r>
      <w:r w:rsidR="00500C9F">
        <w:t>Banca d’Italia, Bollettino Economico, 1, 2019</w:t>
      </w:r>
    </w:p>
    <w:p w:rsidR="00C52E40" w:rsidRDefault="00C52E40" w:rsidP="00C52E40">
      <w:r>
        <w:t>Anche se il dato provvisorio del PIL relativo al 2018 risulta essere in calo rispetto all’anno precedente, quello previsto per il 2019 denuncia un’ulteriore decrescita che lo porta ad una velocità di crociera da stagnazione e pari allo 0,6%.</w:t>
      </w:r>
    </w:p>
    <w:p w:rsidR="00C52E40" w:rsidRDefault="00C52E40" w:rsidP="00C52E40">
      <w:r>
        <w:t>Dalla Tabella 1-1, emerge che il principale responsabile di questo risultato insoddisfacente sia la dinamica degli investimenti</w:t>
      </w:r>
      <w:r w:rsidR="006A415D">
        <w:t>,</w:t>
      </w:r>
      <w:r>
        <w:t xml:space="preserve"> che passerebbero da un tasso di crescita del 3,8% ad uno molto esiguo pari allo 0,6%. Inoltre, gli investimenti in macchinari, attrezzature e autoveicoli passerebbero da una crescita del 5,2% ad una decrescita dello 0,2%. L’assenza di accumulazione di capitale </w:t>
      </w:r>
      <w:r w:rsidR="00FB00B2">
        <w:t>è la vera essenza del p</w:t>
      </w:r>
      <w:r w:rsidR="005B2B21">
        <w:t>rocesso di stagnazione in corso, mentre la sua decelerazione è alla base del processo di revisione al ribasso delle stime del PIL.</w:t>
      </w:r>
    </w:p>
    <w:p w:rsidR="00FB00B2" w:rsidRDefault="0010372A" w:rsidP="00C52E40">
      <w:r>
        <w:t>Secondo la Banca d’Italia</w:t>
      </w:r>
      <w:r w:rsidR="00FB00B2">
        <w:t xml:space="preserve">, tre sono </w:t>
      </w:r>
      <w:r>
        <w:t>i principali fattori responsabili di questa caduta:</w:t>
      </w:r>
    </w:p>
    <w:p w:rsidR="0010372A" w:rsidRDefault="006A415D" w:rsidP="0010372A">
      <w:pPr>
        <w:pStyle w:val="Paragrafoelenco"/>
        <w:numPr>
          <w:ilvl w:val="0"/>
          <w:numId w:val="14"/>
        </w:numPr>
      </w:pPr>
      <w:r>
        <w:t>l</w:t>
      </w:r>
      <w:r w:rsidR="0010372A">
        <w:t>’aumento dell’incertezza dovuta a situazioni geo-politiche internazionali;</w:t>
      </w:r>
    </w:p>
    <w:p w:rsidR="0010372A" w:rsidRDefault="0010372A" w:rsidP="0010372A">
      <w:pPr>
        <w:pStyle w:val="Paragrafoelenco"/>
        <w:numPr>
          <w:ilvl w:val="0"/>
          <w:numId w:val="14"/>
        </w:numPr>
      </w:pPr>
      <w:r>
        <w:t>l’aumento dello spread che crea tensioni sul mercato dei finanziamenti;</w:t>
      </w:r>
    </w:p>
    <w:p w:rsidR="0010372A" w:rsidRDefault="0010372A" w:rsidP="0010372A">
      <w:pPr>
        <w:pStyle w:val="Paragrafoelenco"/>
        <w:numPr>
          <w:ilvl w:val="0"/>
          <w:numId w:val="14"/>
        </w:numPr>
      </w:pPr>
      <w:r>
        <w:t>il ridimensionamento degli incentivi che in passato avevano contribuito all</w:t>
      </w:r>
      <w:r w:rsidR="009D5F2F">
        <w:t>a</w:t>
      </w:r>
      <w:r>
        <w:t xml:space="preserve"> dinamica degli investimenti.</w:t>
      </w:r>
    </w:p>
    <w:p w:rsidR="0010372A" w:rsidRDefault="0010372A" w:rsidP="0010372A">
      <w:r>
        <w:lastRenderedPageBreak/>
        <w:t xml:space="preserve">L’insieme di questi fattori porterà ad un arresto della crescita del rapporto Investimenti/PIL </w:t>
      </w:r>
      <w:r w:rsidR="009D5F2F">
        <w:t>che c’era negli anni più recenti.</w:t>
      </w:r>
    </w:p>
    <w:p w:rsidR="00500C9F" w:rsidRPr="00500C9F" w:rsidRDefault="0010372A" w:rsidP="00A262BB">
      <w:r>
        <w:t xml:space="preserve">Come abbiamo </w:t>
      </w:r>
      <w:r w:rsidR="003520F6">
        <w:t>sempre insistito nel corso delle relazioni passate, un passo importante per capire la portata delle previsioni consiste nel prendere in considerazione i presupposti di partenza delle stesse, rappresentati dalle ipotesi fatte sulle variabili esogene e rappresentate nella Tabella 1-2.</w:t>
      </w:r>
    </w:p>
    <w:p w:rsidR="003520F6" w:rsidRDefault="003520F6" w:rsidP="00BD6058">
      <w:pPr>
        <w:pStyle w:val="Didascalia"/>
      </w:pPr>
      <w:r>
        <w:t xml:space="preserve">Tabella </w:t>
      </w:r>
      <w:r w:rsidR="00907CE9">
        <w:rPr>
          <w:noProof/>
        </w:rPr>
        <w:fldChar w:fldCharType="begin"/>
      </w:r>
      <w:r>
        <w:rPr>
          <w:noProof/>
        </w:rPr>
        <w:instrText xml:space="preserve"> STYLEREF 1 \s </w:instrText>
      </w:r>
      <w:r w:rsidR="00907CE9">
        <w:rPr>
          <w:noProof/>
        </w:rPr>
        <w:fldChar w:fldCharType="separate"/>
      </w:r>
      <w:r w:rsidR="008B7051">
        <w:rPr>
          <w:noProof/>
        </w:rPr>
        <w:t>1</w:t>
      </w:r>
      <w:r w:rsidR="00907CE9">
        <w:rPr>
          <w:noProof/>
        </w:rPr>
        <w:fldChar w:fldCharType="end"/>
      </w:r>
      <w:r>
        <w:noBreakHyphen/>
        <w:t>2</w:t>
      </w:r>
      <w:r w:rsidRPr="005949C4">
        <w:t xml:space="preserve">: </w:t>
      </w:r>
      <w:r>
        <w:t>Le ipotesi sulla dinamica delle variabili esogene  (saggi % di variazione)</w:t>
      </w:r>
    </w:p>
    <w:tbl>
      <w:tblPr>
        <w:tblStyle w:val="STILE-RAPP-CONGIUNTURA"/>
        <w:tblW w:w="9418" w:type="dxa"/>
        <w:tblLook w:val="01E0" w:firstRow="1" w:lastRow="1" w:firstColumn="1" w:lastColumn="1" w:noHBand="0" w:noVBand="0"/>
      </w:tblPr>
      <w:tblGrid>
        <w:gridCol w:w="3652"/>
        <w:gridCol w:w="3119"/>
        <w:gridCol w:w="2647"/>
      </w:tblGrid>
      <w:tr w:rsidR="003520F6" w:rsidRPr="00050003" w:rsidTr="00E25728">
        <w:trPr>
          <w:cnfStyle w:val="100000000000" w:firstRow="1" w:lastRow="0" w:firstColumn="0" w:lastColumn="0" w:oddVBand="0" w:evenVBand="0" w:oddHBand="0" w:evenHBand="0" w:firstRowFirstColumn="0" w:firstRowLastColumn="0" w:lastRowFirstColumn="0" w:lastRowLastColumn="0"/>
          <w:trHeight w:val="395"/>
        </w:trPr>
        <w:tc>
          <w:tcPr>
            <w:tcW w:w="3652" w:type="dxa"/>
          </w:tcPr>
          <w:p w:rsidR="003520F6" w:rsidRPr="00050003" w:rsidRDefault="003520F6" w:rsidP="00E25728">
            <w:pPr>
              <w:ind w:right="-108"/>
              <w:rPr>
                <w:b/>
              </w:rPr>
            </w:pPr>
          </w:p>
        </w:tc>
        <w:tc>
          <w:tcPr>
            <w:tcW w:w="3119" w:type="dxa"/>
          </w:tcPr>
          <w:p w:rsidR="003520F6" w:rsidRPr="00050003" w:rsidRDefault="003520F6" w:rsidP="00E25728">
            <w:pPr>
              <w:jc w:val="center"/>
              <w:rPr>
                <w:b/>
              </w:rPr>
            </w:pPr>
            <w:r w:rsidRPr="00050003">
              <w:rPr>
                <w:b/>
              </w:rPr>
              <w:t>20</w:t>
            </w:r>
            <w:r>
              <w:rPr>
                <w:b/>
              </w:rPr>
              <w:t>18</w:t>
            </w:r>
          </w:p>
        </w:tc>
        <w:tc>
          <w:tcPr>
            <w:tcW w:w="2647" w:type="dxa"/>
          </w:tcPr>
          <w:p w:rsidR="003520F6" w:rsidRPr="00050003" w:rsidRDefault="003520F6" w:rsidP="00E25728">
            <w:pPr>
              <w:jc w:val="center"/>
              <w:rPr>
                <w:b/>
              </w:rPr>
            </w:pPr>
            <w:r>
              <w:rPr>
                <w:b/>
              </w:rPr>
              <w:t>2019</w:t>
            </w:r>
          </w:p>
        </w:tc>
      </w:tr>
      <w:tr w:rsidR="003520F6" w:rsidRPr="008436CB" w:rsidTr="00E25728">
        <w:tc>
          <w:tcPr>
            <w:tcW w:w="3652" w:type="dxa"/>
          </w:tcPr>
          <w:p w:rsidR="003520F6" w:rsidRPr="008436CB" w:rsidRDefault="003520F6" w:rsidP="00E25728">
            <w:r>
              <w:t>Domanda estera potenziale</w:t>
            </w:r>
          </w:p>
        </w:tc>
        <w:tc>
          <w:tcPr>
            <w:tcW w:w="3119" w:type="dxa"/>
          </w:tcPr>
          <w:p w:rsidR="003520F6" w:rsidRPr="008436CB" w:rsidRDefault="003520F6" w:rsidP="00E25728">
            <w:pPr>
              <w:jc w:val="center"/>
            </w:pPr>
            <w:r>
              <w:t>3,6</w:t>
            </w:r>
          </w:p>
        </w:tc>
        <w:tc>
          <w:tcPr>
            <w:tcW w:w="2647" w:type="dxa"/>
          </w:tcPr>
          <w:p w:rsidR="003520F6" w:rsidRPr="008436CB" w:rsidRDefault="003520F6" w:rsidP="00E25728">
            <w:pPr>
              <w:jc w:val="center"/>
            </w:pPr>
            <w:r>
              <w:t>3,1</w:t>
            </w:r>
          </w:p>
        </w:tc>
      </w:tr>
      <w:tr w:rsidR="003520F6" w:rsidRPr="008436CB" w:rsidTr="00E25728">
        <w:trPr>
          <w:cnfStyle w:val="000000010000" w:firstRow="0" w:lastRow="0" w:firstColumn="0" w:lastColumn="0" w:oddVBand="0" w:evenVBand="0" w:oddHBand="0" w:evenHBand="1" w:firstRowFirstColumn="0" w:firstRowLastColumn="0" w:lastRowFirstColumn="0" w:lastRowLastColumn="0"/>
        </w:trPr>
        <w:tc>
          <w:tcPr>
            <w:tcW w:w="3652" w:type="dxa"/>
          </w:tcPr>
          <w:p w:rsidR="003520F6" w:rsidRDefault="003520F6" w:rsidP="00E25728">
            <w:r>
              <w:t>Dollaro/euro</w:t>
            </w:r>
          </w:p>
        </w:tc>
        <w:tc>
          <w:tcPr>
            <w:tcW w:w="3119" w:type="dxa"/>
          </w:tcPr>
          <w:p w:rsidR="003520F6" w:rsidRDefault="003520F6" w:rsidP="00E25728">
            <w:pPr>
              <w:jc w:val="center"/>
            </w:pPr>
            <w:r>
              <w:t>1,18</w:t>
            </w:r>
          </w:p>
        </w:tc>
        <w:tc>
          <w:tcPr>
            <w:tcW w:w="2647" w:type="dxa"/>
          </w:tcPr>
          <w:p w:rsidR="003520F6" w:rsidRDefault="003520F6" w:rsidP="00E25728">
            <w:pPr>
              <w:jc w:val="center"/>
            </w:pPr>
            <w:r>
              <w:t>1,15</w:t>
            </w:r>
          </w:p>
        </w:tc>
      </w:tr>
      <w:tr w:rsidR="003520F6" w:rsidRPr="008436CB" w:rsidTr="00E25728">
        <w:tc>
          <w:tcPr>
            <w:tcW w:w="3652" w:type="dxa"/>
          </w:tcPr>
          <w:p w:rsidR="003520F6" w:rsidRDefault="003520F6" w:rsidP="00E25728">
            <w:r>
              <w:t>Prezzo petrolio</w:t>
            </w:r>
          </w:p>
        </w:tc>
        <w:tc>
          <w:tcPr>
            <w:tcW w:w="3119" w:type="dxa"/>
          </w:tcPr>
          <w:p w:rsidR="003520F6" w:rsidRDefault="003520F6" w:rsidP="00E25728">
            <w:pPr>
              <w:jc w:val="center"/>
            </w:pPr>
            <w:r>
              <w:t>71,5</w:t>
            </w:r>
          </w:p>
        </w:tc>
        <w:tc>
          <w:tcPr>
            <w:tcW w:w="2647" w:type="dxa"/>
          </w:tcPr>
          <w:p w:rsidR="003520F6" w:rsidRDefault="003520F6" w:rsidP="00E25728">
            <w:pPr>
              <w:jc w:val="center"/>
            </w:pPr>
            <w:r>
              <w:t>58,2</w:t>
            </w:r>
          </w:p>
        </w:tc>
      </w:tr>
      <w:tr w:rsidR="003520F6" w:rsidRPr="008436CB" w:rsidTr="00E25728">
        <w:trPr>
          <w:cnfStyle w:val="000000010000" w:firstRow="0" w:lastRow="0" w:firstColumn="0" w:lastColumn="0" w:oddVBand="0" w:evenVBand="0" w:oddHBand="0" w:evenHBand="1" w:firstRowFirstColumn="0" w:firstRowLastColumn="0" w:lastRowFirstColumn="0" w:lastRowLastColumn="0"/>
        </w:trPr>
        <w:tc>
          <w:tcPr>
            <w:tcW w:w="3652" w:type="dxa"/>
          </w:tcPr>
          <w:p w:rsidR="003520F6" w:rsidRDefault="003520F6" w:rsidP="00E25728">
            <w:r>
              <w:t>Euribor a 3 mesi</w:t>
            </w:r>
          </w:p>
        </w:tc>
        <w:tc>
          <w:tcPr>
            <w:tcW w:w="3119" w:type="dxa"/>
          </w:tcPr>
          <w:p w:rsidR="003520F6" w:rsidRDefault="003520F6" w:rsidP="00E25728">
            <w:pPr>
              <w:jc w:val="center"/>
            </w:pPr>
            <w:r>
              <w:t>-0,3</w:t>
            </w:r>
          </w:p>
        </w:tc>
        <w:tc>
          <w:tcPr>
            <w:tcW w:w="2647" w:type="dxa"/>
          </w:tcPr>
          <w:p w:rsidR="003520F6" w:rsidRDefault="003520F6" w:rsidP="00E25728">
            <w:pPr>
              <w:jc w:val="center"/>
            </w:pPr>
            <w:r>
              <w:t>-0,3</w:t>
            </w:r>
          </w:p>
        </w:tc>
      </w:tr>
      <w:tr w:rsidR="003520F6" w:rsidRPr="008436CB" w:rsidTr="00E25728">
        <w:tc>
          <w:tcPr>
            <w:tcW w:w="3652" w:type="dxa"/>
          </w:tcPr>
          <w:p w:rsidR="003520F6" w:rsidRDefault="00F21962" w:rsidP="00E25728">
            <w:proofErr w:type="spellStart"/>
            <w:r>
              <w:t>BTp</w:t>
            </w:r>
            <w:proofErr w:type="spellEnd"/>
            <w:r>
              <w:t xml:space="preserve"> a 10 anni</w:t>
            </w:r>
          </w:p>
        </w:tc>
        <w:tc>
          <w:tcPr>
            <w:tcW w:w="3119" w:type="dxa"/>
          </w:tcPr>
          <w:p w:rsidR="003520F6" w:rsidRDefault="00F21962" w:rsidP="00E25728">
            <w:pPr>
              <w:jc w:val="center"/>
            </w:pPr>
            <w:r>
              <w:t>2,6</w:t>
            </w:r>
          </w:p>
        </w:tc>
        <w:tc>
          <w:tcPr>
            <w:tcW w:w="2647" w:type="dxa"/>
          </w:tcPr>
          <w:p w:rsidR="003520F6" w:rsidRDefault="00F21962" w:rsidP="00E25728">
            <w:pPr>
              <w:jc w:val="center"/>
            </w:pPr>
            <w:r>
              <w:t>3,2</w:t>
            </w:r>
          </w:p>
        </w:tc>
      </w:tr>
    </w:tbl>
    <w:p w:rsidR="003520F6" w:rsidRDefault="003520F6" w:rsidP="003520F6">
      <w:pPr>
        <w:pStyle w:val="Fonte"/>
      </w:pPr>
      <w:r w:rsidRPr="009D1A6D">
        <w:t xml:space="preserve">Fonte: </w:t>
      </w:r>
      <w:r>
        <w:t>Banca d’Italia, Bollettino Economico, 1, 2019</w:t>
      </w:r>
    </w:p>
    <w:p w:rsidR="003520F6" w:rsidRDefault="003520F6" w:rsidP="003520F6">
      <w:r>
        <w:t>Come appare dalla Tabella 1-2, la Banca d’Italia sconta una contrazione della domanda estera</w:t>
      </w:r>
      <w:r w:rsidR="00962790">
        <w:t xml:space="preserve">, accompagnata da un tasso di cambio sostanzialmente stabile. Questo andamento, tuttavia, sembra avere un impatto </w:t>
      </w:r>
      <w:r w:rsidR="005B2B21">
        <w:t>più forte sugli investimenti che non sulla dinamica delle esportazioni che dovrebbero mantenersi vigorose.</w:t>
      </w:r>
    </w:p>
    <w:p w:rsidR="003C791D" w:rsidRDefault="005B2B21" w:rsidP="003520F6">
      <w:r>
        <w:t xml:space="preserve">Come abbiamo visto, gli investimenti soffrono anche per l’andamento dello spread. I tassi </w:t>
      </w:r>
      <w:r w:rsidR="00E7529D">
        <w:t>Euribor</w:t>
      </w:r>
      <w:r>
        <w:t xml:space="preserve"> illustrati nella tabella 1-2 mostrano che la politica monetaria continuerà ad essere accomodante ma questo non impedisce la presenza di turbolenze che, innalzando lo spread, potrebber</w:t>
      </w:r>
      <w:r w:rsidR="00E7529D">
        <w:t>o danneggiare gli investimenti.</w:t>
      </w:r>
    </w:p>
    <w:p w:rsidR="005B2B21" w:rsidRDefault="003C791D" w:rsidP="003520F6">
      <w:r>
        <w:t>A questo stadio dell’analisi</w:t>
      </w:r>
      <w:r w:rsidR="00F21962">
        <w:t>, due sono gli ulteriori aspetti da considerare. Il primo riguarda gli effetti della finanziaria sulla dinamica del PIL, e il secondo si riferisce al confronto con le altre economie mondiali che sarà esaminato successivamente.</w:t>
      </w:r>
    </w:p>
    <w:p w:rsidR="00376E94" w:rsidRDefault="00B5420A" w:rsidP="009514F9">
      <w:r>
        <w:t>Le previsioni raccolte nella Tabella 1-1 tengono conto della manovra finanziaria approvata dalle Camere. L’effetto dipende fondamentalmente dalla composizione del pacchetto fiscale e dai dettagli dell’implementazione. Da questo punto di vista</w:t>
      </w:r>
      <w:r w:rsidR="00056C85">
        <w:t>, è importante considerare la Tabella 1-3 che mostra i moltiplicatori per i vari tipi di intervento.</w:t>
      </w:r>
      <w:r w:rsidR="000C71B2">
        <w:t xml:space="preserve"> </w:t>
      </w:r>
      <w:r w:rsidR="009514F9">
        <w:t>La tabella 1-3 mostra come il moltiplicatore degli investimenti pubblici sia il più potente. Infatti, un</w:t>
      </w:r>
      <w:r w:rsidR="00E437EC">
        <w:t xml:space="preserve"> loro</w:t>
      </w:r>
      <w:r w:rsidR="009514F9">
        <w:t xml:space="preserve"> incremento pari all’1% determina una variazione dello stesso ammontare del PIL nell’arco del primo anno. Viceversa, sono i trasferimenti ad avere l’impatto inferiore.</w:t>
      </w:r>
    </w:p>
    <w:p w:rsidR="004B2EDB" w:rsidRDefault="004B2EDB">
      <w:pPr>
        <w:overflowPunct/>
        <w:autoSpaceDE/>
        <w:autoSpaceDN/>
        <w:adjustRightInd/>
        <w:spacing w:line="240" w:lineRule="auto"/>
        <w:jc w:val="left"/>
        <w:textAlignment w:val="auto"/>
        <w:rPr>
          <w:bCs w:val="0"/>
          <w:szCs w:val="24"/>
        </w:rPr>
      </w:pPr>
    </w:p>
    <w:p w:rsidR="00376E94" w:rsidRDefault="00376E94" w:rsidP="00BD6058">
      <w:pPr>
        <w:pStyle w:val="Didascalia"/>
      </w:pPr>
      <w:r>
        <w:lastRenderedPageBreak/>
        <w:t xml:space="preserve">Tabella </w:t>
      </w:r>
      <w:r w:rsidR="00907CE9">
        <w:rPr>
          <w:noProof/>
        </w:rPr>
        <w:fldChar w:fldCharType="begin"/>
      </w:r>
      <w:r>
        <w:rPr>
          <w:noProof/>
        </w:rPr>
        <w:instrText xml:space="preserve"> STYLEREF 1 \s </w:instrText>
      </w:r>
      <w:r w:rsidR="00907CE9">
        <w:rPr>
          <w:noProof/>
        </w:rPr>
        <w:fldChar w:fldCharType="separate"/>
      </w:r>
      <w:r w:rsidR="008B7051">
        <w:rPr>
          <w:noProof/>
        </w:rPr>
        <w:t>1</w:t>
      </w:r>
      <w:r w:rsidR="00907CE9">
        <w:rPr>
          <w:noProof/>
        </w:rPr>
        <w:fldChar w:fldCharType="end"/>
      </w:r>
      <w:r>
        <w:noBreakHyphen/>
        <w:t>3</w:t>
      </w:r>
      <w:r w:rsidRPr="005949C4">
        <w:t xml:space="preserve">: </w:t>
      </w:r>
      <w:r>
        <w:t xml:space="preserve">L’effetto sul PIL </w:t>
      </w:r>
      <w:r w:rsidR="009514F9">
        <w:t>dei vari shock nel primo anno</w:t>
      </w:r>
      <w:r>
        <w:t xml:space="preserve"> (saggi % di variazione</w:t>
      </w:r>
      <w:r w:rsidR="009514F9">
        <w:t xml:space="preserve"> arrotondati</w:t>
      </w:r>
      <w:r>
        <w:t>)</w:t>
      </w:r>
    </w:p>
    <w:tbl>
      <w:tblPr>
        <w:tblStyle w:val="STILE-RAPP-CONGIUNTURA"/>
        <w:tblW w:w="6771" w:type="dxa"/>
        <w:tblLook w:val="01E0" w:firstRow="1" w:lastRow="1" w:firstColumn="1" w:lastColumn="1" w:noHBand="0" w:noVBand="0"/>
      </w:tblPr>
      <w:tblGrid>
        <w:gridCol w:w="3652"/>
        <w:gridCol w:w="3119"/>
      </w:tblGrid>
      <w:tr w:rsidR="009514F9" w:rsidRPr="00050003" w:rsidTr="009514F9">
        <w:trPr>
          <w:cnfStyle w:val="100000000000" w:firstRow="1" w:lastRow="0" w:firstColumn="0" w:lastColumn="0" w:oddVBand="0" w:evenVBand="0" w:oddHBand="0" w:evenHBand="0" w:firstRowFirstColumn="0" w:firstRowLastColumn="0" w:lastRowFirstColumn="0" w:lastRowLastColumn="0"/>
          <w:trHeight w:val="395"/>
        </w:trPr>
        <w:tc>
          <w:tcPr>
            <w:tcW w:w="3652" w:type="dxa"/>
          </w:tcPr>
          <w:p w:rsidR="009514F9" w:rsidRPr="00050003" w:rsidRDefault="009514F9" w:rsidP="00E25728">
            <w:pPr>
              <w:ind w:right="-108"/>
              <w:rPr>
                <w:b/>
              </w:rPr>
            </w:pPr>
          </w:p>
        </w:tc>
        <w:tc>
          <w:tcPr>
            <w:tcW w:w="3119" w:type="dxa"/>
          </w:tcPr>
          <w:p w:rsidR="009514F9" w:rsidRPr="00050003" w:rsidRDefault="009514F9" w:rsidP="00E25728">
            <w:pPr>
              <w:jc w:val="center"/>
              <w:rPr>
                <w:b/>
              </w:rPr>
            </w:pPr>
            <w:r>
              <w:rPr>
                <w:b/>
              </w:rPr>
              <w:t>I anno</w:t>
            </w:r>
          </w:p>
        </w:tc>
      </w:tr>
      <w:tr w:rsidR="009514F9" w:rsidRPr="008436CB" w:rsidTr="009514F9">
        <w:tc>
          <w:tcPr>
            <w:tcW w:w="3652" w:type="dxa"/>
          </w:tcPr>
          <w:p w:rsidR="009514F9" w:rsidRPr="008436CB" w:rsidRDefault="009514F9" w:rsidP="00E25728">
            <w:r>
              <w:t>Investimenti pubblici</w:t>
            </w:r>
          </w:p>
        </w:tc>
        <w:tc>
          <w:tcPr>
            <w:tcW w:w="3119" w:type="dxa"/>
          </w:tcPr>
          <w:p w:rsidR="009514F9" w:rsidRPr="008436CB" w:rsidRDefault="009514F9" w:rsidP="00E25728">
            <w:pPr>
              <w:jc w:val="center"/>
            </w:pPr>
            <w:r>
              <w:t>1,0</w:t>
            </w:r>
            <w:r w:rsidR="004B2EDB">
              <w:t>0</w:t>
            </w:r>
          </w:p>
        </w:tc>
      </w:tr>
      <w:tr w:rsidR="009514F9" w:rsidRPr="008436CB" w:rsidTr="009514F9">
        <w:trPr>
          <w:cnfStyle w:val="000000010000" w:firstRow="0" w:lastRow="0" w:firstColumn="0" w:lastColumn="0" w:oddVBand="0" w:evenVBand="0" w:oddHBand="0" w:evenHBand="1" w:firstRowFirstColumn="0" w:firstRowLastColumn="0" w:lastRowFirstColumn="0" w:lastRowLastColumn="0"/>
        </w:trPr>
        <w:tc>
          <w:tcPr>
            <w:tcW w:w="3652" w:type="dxa"/>
          </w:tcPr>
          <w:p w:rsidR="009514F9" w:rsidRDefault="009514F9" w:rsidP="00E25728">
            <w:r>
              <w:t>Trasferimenti</w:t>
            </w:r>
          </w:p>
        </w:tc>
        <w:tc>
          <w:tcPr>
            <w:tcW w:w="3119" w:type="dxa"/>
          </w:tcPr>
          <w:p w:rsidR="009514F9" w:rsidRDefault="009514F9" w:rsidP="00E25728">
            <w:pPr>
              <w:jc w:val="center"/>
            </w:pPr>
            <w:r>
              <w:t>0,15</w:t>
            </w:r>
          </w:p>
        </w:tc>
      </w:tr>
      <w:tr w:rsidR="009514F9" w:rsidRPr="008436CB" w:rsidTr="009514F9">
        <w:tc>
          <w:tcPr>
            <w:tcW w:w="3652" w:type="dxa"/>
          </w:tcPr>
          <w:p w:rsidR="009514F9" w:rsidRDefault="009514F9" w:rsidP="00E25728">
            <w:r>
              <w:t>Imposte indirette</w:t>
            </w:r>
          </w:p>
        </w:tc>
        <w:tc>
          <w:tcPr>
            <w:tcW w:w="3119" w:type="dxa"/>
          </w:tcPr>
          <w:p w:rsidR="009514F9" w:rsidRDefault="009514F9" w:rsidP="00E25728">
            <w:pPr>
              <w:jc w:val="center"/>
            </w:pPr>
            <w:r>
              <w:t>0,40</w:t>
            </w:r>
          </w:p>
        </w:tc>
      </w:tr>
      <w:tr w:rsidR="009514F9" w:rsidRPr="008436CB" w:rsidTr="009514F9">
        <w:trPr>
          <w:cnfStyle w:val="000000010000" w:firstRow="0" w:lastRow="0" w:firstColumn="0" w:lastColumn="0" w:oddVBand="0" w:evenVBand="0" w:oddHBand="0" w:evenHBand="1" w:firstRowFirstColumn="0" w:firstRowLastColumn="0" w:lastRowFirstColumn="0" w:lastRowLastColumn="0"/>
        </w:trPr>
        <w:tc>
          <w:tcPr>
            <w:tcW w:w="3652" w:type="dxa"/>
          </w:tcPr>
          <w:p w:rsidR="009514F9" w:rsidRDefault="009514F9" w:rsidP="00E25728">
            <w:r>
              <w:t>Contributi sociali</w:t>
            </w:r>
          </w:p>
        </w:tc>
        <w:tc>
          <w:tcPr>
            <w:tcW w:w="3119" w:type="dxa"/>
          </w:tcPr>
          <w:p w:rsidR="009514F9" w:rsidRDefault="009514F9" w:rsidP="004B2EDB">
            <w:pPr>
              <w:jc w:val="center"/>
            </w:pPr>
            <w:r>
              <w:t>0,50</w:t>
            </w:r>
          </w:p>
        </w:tc>
      </w:tr>
    </w:tbl>
    <w:p w:rsidR="00376E94" w:rsidRDefault="00376E94" w:rsidP="00376E94">
      <w:pPr>
        <w:pStyle w:val="Fonte"/>
      </w:pPr>
      <w:r w:rsidRPr="009D1A6D">
        <w:t xml:space="preserve">Fonte: </w:t>
      </w:r>
      <w:r>
        <w:t>Banca d’Italia, Bollettino Economico, 1, 2019</w:t>
      </w:r>
    </w:p>
    <w:p w:rsidR="0002358D" w:rsidRDefault="0002358D" w:rsidP="00D07DA2"/>
    <w:p w:rsidR="009514F9" w:rsidRDefault="007E0131" w:rsidP="00D07DA2">
      <w:r>
        <w:t xml:space="preserve">A questo stadio dell’analisi, considerazioni dinamiche devono essere introdotte. Infatti, nell’arco di tre anni gli investimenti pubblici </w:t>
      </w:r>
      <w:r w:rsidR="00D248B3">
        <w:t>conoscono una crescita del valore del moltiplicatore</w:t>
      </w:r>
      <w:r w:rsidR="000C71B2">
        <w:t xml:space="preserve"> </w:t>
      </w:r>
      <w:r w:rsidR="00D07DA2">
        <w:t>che finisce con l’assumere valori superiori ad 1. In secondo luogo, la crescita nel tempo caratterizza tutte le voci di spesa. In terzo luogo, nel tempo le gerarchie non sono rispettate nel senso che il calo dei contributi (pari all’1% del PIL) porta ad una maggiore crescita pari a</w:t>
      </w:r>
      <w:r w:rsidR="00BC3021">
        <w:t>ll’1,5%.</w:t>
      </w:r>
    </w:p>
    <w:p w:rsidR="00500C9F" w:rsidRDefault="00D07DA2" w:rsidP="004B2EDB">
      <w:r>
        <w:t xml:space="preserve">Un importante caveat va introdotto nell’analisi. Non solo questi effetti devono fare i conti con il processo di effettiva realizzazione degli interventi, ma risentono in modo fondamentale dalle condizioni finanziarie. Solo una clausola di </w:t>
      </w:r>
      <w:r w:rsidRPr="00BC3021">
        <w:rPr>
          <w:i/>
        </w:rPr>
        <w:t>ceteris paribus</w:t>
      </w:r>
      <w:r>
        <w:t xml:space="preserve"> su questo fronte permette di validare gli aspetti quantitativi illustrati nella Tabella 1-3. Nel caso contrario, questi effetti ne verrebbero fortemente ridimensionati.</w:t>
      </w:r>
    </w:p>
    <w:p w:rsidR="00B9346B" w:rsidRDefault="00B9346B" w:rsidP="004448FF">
      <w:pPr>
        <w:pStyle w:val="Titolo1"/>
      </w:pPr>
      <w:bookmarkStart w:id="2" w:name="_Toc168452"/>
      <w:r w:rsidRPr="00E7057F">
        <w:lastRenderedPageBreak/>
        <w:t>LA SITUAZIONE INTERNAZIONALE</w:t>
      </w:r>
      <w:bookmarkEnd w:id="2"/>
    </w:p>
    <w:p w:rsidR="00026DDF" w:rsidRDefault="00026DDF" w:rsidP="00026DDF">
      <w:r>
        <w:t>Una caratterist</w:t>
      </w:r>
      <w:r w:rsidR="002D1FE8">
        <w:t>ica fondamentale della nostra analisi</w:t>
      </w:r>
      <w:r w:rsidR="00555D5C">
        <w:t xml:space="preserve"> </w:t>
      </w:r>
      <w:r w:rsidR="002D1FE8">
        <w:t>è quella di far riferimento ad un approccio “top-down”, che implica partire dalle vicende dell’economia mondiale per meglio comprendere ciò che succede in territori sempre più ristetti, a partire dall’Euro-zona per arrivare alla Lombardia.</w:t>
      </w:r>
    </w:p>
    <w:p w:rsidR="00186C5D" w:rsidRDefault="00186C5D" w:rsidP="00026DDF">
      <w:r>
        <w:t xml:space="preserve">In questa relazione, tuttavia, siamo partiti dalle stime della Banca d’Italia per cui occorre far riferimento ad un metodo bottom-up, e cioè dal basso verso l’alto al fine di comprendere le specificità </w:t>
      </w:r>
      <w:r w:rsidR="006C2DFD">
        <w:t>del caso italiano messo a confronto con l</w:t>
      </w:r>
      <w:r w:rsidR="00ED7658">
        <w:t>e principali economie mondiali.</w:t>
      </w:r>
    </w:p>
    <w:p w:rsidR="002D1FE8" w:rsidRDefault="002D1FE8" w:rsidP="00026DDF">
      <w:r>
        <w:t>Per cogliere l</w:t>
      </w:r>
      <w:r w:rsidR="006C2DFD">
        <w:t>a portata di questo confronto</w:t>
      </w:r>
      <w:r w:rsidR="00253492">
        <w:t>, occorre iniziare</w:t>
      </w:r>
      <w:r w:rsidR="00555D5C">
        <w:t xml:space="preserve"> </w:t>
      </w:r>
      <w:r w:rsidR="00253492">
        <w:t>d</w:t>
      </w:r>
      <w:r>
        <w:t>a quattro variabili strategiche che sono in grado di dar</w:t>
      </w:r>
      <w:r w:rsidR="00253492">
        <w:t xml:space="preserve">e indicazioni rilevanti sullo </w:t>
      </w:r>
      <w:r>
        <w:t>stato di salute</w:t>
      </w:r>
      <w:r w:rsidR="007612EC">
        <w:t xml:space="preserve"> dell’economia</w:t>
      </w:r>
      <w:r>
        <w:t>. Si tratta di:</w:t>
      </w:r>
    </w:p>
    <w:p w:rsidR="002D1FE8" w:rsidRDefault="003A3533" w:rsidP="002D1FE8">
      <w:pPr>
        <w:pStyle w:val="Paragrafoelenco"/>
        <w:numPr>
          <w:ilvl w:val="0"/>
          <w:numId w:val="9"/>
        </w:numPr>
      </w:pPr>
      <w:r>
        <w:t>l</w:t>
      </w:r>
      <w:r w:rsidR="002D1FE8">
        <w:t>a dinamica del commercio internazionale;</w:t>
      </w:r>
    </w:p>
    <w:p w:rsidR="002D1FE8" w:rsidRDefault="003A3533" w:rsidP="002D1FE8">
      <w:pPr>
        <w:pStyle w:val="Paragrafoelenco"/>
        <w:numPr>
          <w:ilvl w:val="0"/>
          <w:numId w:val="9"/>
        </w:numPr>
      </w:pPr>
      <w:r>
        <w:t>i</w:t>
      </w:r>
      <w:r w:rsidR="002D1FE8">
        <w:t>l tasso di cambio;</w:t>
      </w:r>
    </w:p>
    <w:p w:rsidR="002D1FE8" w:rsidRDefault="003A3533" w:rsidP="002D1FE8">
      <w:pPr>
        <w:pStyle w:val="Paragrafoelenco"/>
        <w:numPr>
          <w:ilvl w:val="0"/>
          <w:numId w:val="9"/>
        </w:numPr>
      </w:pPr>
      <w:r>
        <w:t>i</w:t>
      </w:r>
      <w:r w:rsidR="002D1FE8">
        <w:t>l prezzo del petrolio;</w:t>
      </w:r>
    </w:p>
    <w:p w:rsidR="002D1FE8" w:rsidRDefault="003A3533" w:rsidP="002D1FE8">
      <w:pPr>
        <w:pStyle w:val="Paragrafoelenco"/>
        <w:numPr>
          <w:ilvl w:val="0"/>
          <w:numId w:val="9"/>
        </w:numPr>
      </w:pPr>
      <w:r>
        <w:t>i</w:t>
      </w:r>
      <w:r w:rsidR="002D1FE8">
        <w:t>l tasso di interesse.</w:t>
      </w:r>
    </w:p>
    <w:p w:rsidR="002D1FE8" w:rsidRPr="00026DDF" w:rsidRDefault="002D1FE8" w:rsidP="002D1FE8">
      <w:r>
        <w:t>Queste variabili sono alla base d</w:t>
      </w:r>
      <w:r w:rsidR="00253492">
        <w:t>i tutti i modelli di previsione, come del resto abbiamo già avuto modo di sottolineare nel caso della Banca d’Italia.</w:t>
      </w:r>
      <w:r>
        <w:t xml:space="preserve"> Sono chiamate variabili esogene proprio perché non vengono spiegate dai modelli, ma assunte da informazioni esterne al modello. I loro rispettivi valori non solo condizionano la bontà delle previsioni, ma sono in grado di fornire indicazioni preziose sullo </w:t>
      </w:r>
      <w:r w:rsidR="00503666">
        <w:t>stato dell’economia.</w:t>
      </w:r>
    </w:p>
    <w:p w:rsidR="00720A4E" w:rsidRPr="00E7057F" w:rsidRDefault="00B9346B" w:rsidP="004448FF">
      <w:pPr>
        <w:pStyle w:val="Titolo2"/>
      </w:pPr>
      <w:bookmarkStart w:id="3" w:name="_Toc168453"/>
      <w:r w:rsidRPr="00E7057F">
        <w:t>La dinamica delle variabili esogene</w:t>
      </w:r>
      <w:bookmarkEnd w:id="3"/>
    </w:p>
    <w:p w:rsidR="00B21075" w:rsidRDefault="00B21075" w:rsidP="003B2024">
      <w:pPr>
        <w:pStyle w:val="Titolo3"/>
      </w:pPr>
      <w:bookmarkStart w:id="4" w:name="_Toc168454"/>
      <w:r>
        <w:t>La crescita del commercio internazionale</w:t>
      </w:r>
      <w:bookmarkEnd w:id="4"/>
    </w:p>
    <w:p w:rsidR="00031890" w:rsidRDefault="003A3C69" w:rsidP="003A3C69">
      <w:r w:rsidRPr="007E5EC9">
        <w:t>Il tasso di crescita del commercio internazionale è certamente una</w:t>
      </w:r>
      <w:r w:rsidRPr="00F32FA6">
        <w:t xml:space="preserve"> delle </w:t>
      </w:r>
      <w:r>
        <w:t xml:space="preserve">variabili più rilevanti </w:t>
      </w:r>
      <w:r w:rsidRPr="00F32FA6">
        <w:t>da prendere in considerazione, per lo meno per tutti quei modelli che hanno una scala di riferimento più piccola dell’economia mondiale. La</w:t>
      </w:r>
      <w:r>
        <w:t xml:space="preserve"> sua dinamica è rappresentata nella Tabella 2-1, dove viene indicata anche la sua </w:t>
      </w:r>
      <w:r w:rsidRPr="00F32FA6">
        <w:t xml:space="preserve">probabile evoluzione </w:t>
      </w:r>
      <w:r>
        <w:t>futura.</w:t>
      </w:r>
    </w:p>
    <w:p w:rsidR="003A3C69" w:rsidRPr="00F32FA6" w:rsidRDefault="003A3C69" w:rsidP="00031890">
      <w:pPr>
        <w:overflowPunct/>
        <w:autoSpaceDE/>
        <w:autoSpaceDN/>
        <w:adjustRightInd/>
        <w:spacing w:line="240" w:lineRule="auto"/>
        <w:jc w:val="left"/>
        <w:textAlignment w:val="auto"/>
      </w:pPr>
    </w:p>
    <w:p w:rsidR="00B91FF9" w:rsidRDefault="00D25F39"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1</w:t>
      </w:r>
      <w:r w:rsidR="00907CE9">
        <w:rPr>
          <w:noProof/>
        </w:rPr>
        <w:fldChar w:fldCharType="end"/>
      </w:r>
      <w:r w:rsidR="00B91FF9" w:rsidRPr="00F32FA6">
        <w:t>: La dinamica del commercio internazionale</w:t>
      </w:r>
      <w:r w:rsidR="00B91FF9">
        <w:t xml:space="preserve"> (dati in volume)</w:t>
      </w:r>
    </w:p>
    <w:tbl>
      <w:tblPr>
        <w:tblStyle w:val="STILE-RAPP-CONGIUNTURA"/>
        <w:tblW w:w="0" w:type="auto"/>
        <w:tblLook w:val="01E0" w:firstRow="1" w:lastRow="1" w:firstColumn="1" w:lastColumn="1" w:noHBand="0" w:noVBand="0"/>
      </w:tblPr>
      <w:tblGrid>
        <w:gridCol w:w="2802"/>
        <w:gridCol w:w="3827"/>
      </w:tblGrid>
      <w:tr w:rsidR="00B91FF9" w:rsidRPr="005C1264" w:rsidTr="00170C4C">
        <w:trPr>
          <w:cnfStyle w:val="100000000000" w:firstRow="1" w:lastRow="0" w:firstColumn="0" w:lastColumn="0" w:oddVBand="0" w:evenVBand="0" w:oddHBand="0" w:evenHBand="0" w:firstRowFirstColumn="0" w:firstRowLastColumn="0" w:lastRowFirstColumn="0" w:lastRowLastColumn="0"/>
        </w:trPr>
        <w:tc>
          <w:tcPr>
            <w:tcW w:w="2802" w:type="dxa"/>
          </w:tcPr>
          <w:p w:rsidR="00B91FF9" w:rsidRPr="005C1264" w:rsidRDefault="00B91FF9" w:rsidP="00342142">
            <w:pPr>
              <w:jc w:val="left"/>
              <w:rPr>
                <w:b/>
                <w:sz w:val="20"/>
                <w:szCs w:val="20"/>
              </w:rPr>
            </w:pPr>
            <w:r w:rsidRPr="005C1264">
              <w:rPr>
                <w:b/>
                <w:sz w:val="20"/>
                <w:szCs w:val="20"/>
              </w:rPr>
              <w:t>Anno</w:t>
            </w:r>
          </w:p>
        </w:tc>
        <w:tc>
          <w:tcPr>
            <w:tcW w:w="3827" w:type="dxa"/>
          </w:tcPr>
          <w:p w:rsidR="00B91FF9" w:rsidRPr="005C1264" w:rsidRDefault="00B91FF9" w:rsidP="00342142">
            <w:pPr>
              <w:jc w:val="center"/>
              <w:rPr>
                <w:b/>
                <w:sz w:val="20"/>
                <w:szCs w:val="20"/>
              </w:rPr>
            </w:pPr>
            <w:r w:rsidRPr="005C1264">
              <w:rPr>
                <w:b/>
                <w:sz w:val="20"/>
                <w:szCs w:val="20"/>
              </w:rPr>
              <w:t>Saggio % di crescita</w:t>
            </w:r>
          </w:p>
        </w:tc>
      </w:tr>
      <w:tr w:rsidR="001715B9" w:rsidRPr="00F32FA6" w:rsidTr="00170C4C">
        <w:tc>
          <w:tcPr>
            <w:tcW w:w="2802" w:type="dxa"/>
          </w:tcPr>
          <w:p w:rsidR="001715B9" w:rsidRPr="00F32FA6" w:rsidRDefault="001715B9" w:rsidP="001715B9">
            <w:pPr>
              <w:jc w:val="left"/>
            </w:pPr>
            <w:r w:rsidRPr="00F32FA6">
              <w:t>2007</w:t>
            </w:r>
          </w:p>
        </w:tc>
        <w:tc>
          <w:tcPr>
            <w:tcW w:w="3827" w:type="dxa"/>
          </w:tcPr>
          <w:p w:rsidR="001715B9" w:rsidRPr="00F32FA6" w:rsidRDefault="001715B9" w:rsidP="001715B9">
            <w:pPr>
              <w:tabs>
                <w:tab w:val="left" w:pos="1168"/>
              </w:tabs>
              <w:ind w:left="34" w:right="1026"/>
              <w:jc w:val="right"/>
            </w:pPr>
            <w:r w:rsidRPr="00F32FA6">
              <w:t>7,4</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F32FA6" w:rsidRDefault="001715B9" w:rsidP="001715B9">
            <w:pPr>
              <w:jc w:val="left"/>
            </w:pPr>
            <w:r w:rsidRPr="00F32FA6">
              <w:t>2008</w:t>
            </w:r>
          </w:p>
        </w:tc>
        <w:tc>
          <w:tcPr>
            <w:tcW w:w="3827" w:type="dxa"/>
          </w:tcPr>
          <w:p w:rsidR="001715B9" w:rsidRPr="00F32FA6" w:rsidRDefault="001715B9" w:rsidP="001715B9">
            <w:pPr>
              <w:tabs>
                <w:tab w:val="left" w:pos="1168"/>
              </w:tabs>
              <w:ind w:left="34" w:right="1026"/>
              <w:jc w:val="right"/>
            </w:pPr>
            <w:r w:rsidRPr="00F32FA6">
              <w:t>2,9</w:t>
            </w:r>
          </w:p>
        </w:tc>
      </w:tr>
      <w:tr w:rsidR="00B27688" w:rsidRPr="00B27688" w:rsidTr="00170C4C">
        <w:tc>
          <w:tcPr>
            <w:tcW w:w="2802" w:type="dxa"/>
          </w:tcPr>
          <w:p w:rsidR="001715B9" w:rsidRPr="00B27688" w:rsidRDefault="001715B9" w:rsidP="001715B9">
            <w:pPr>
              <w:jc w:val="left"/>
              <w:rPr>
                <w:b/>
                <w:color w:val="FF0000"/>
              </w:rPr>
            </w:pPr>
            <w:r w:rsidRPr="00B27688">
              <w:rPr>
                <w:b/>
                <w:color w:val="FF0000"/>
              </w:rPr>
              <w:t>2009</w:t>
            </w:r>
          </w:p>
        </w:tc>
        <w:tc>
          <w:tcPr>
            <w:tcW w:w="3827" w:type="dxa"/>
          </w:tcPr>
          <w:p w:rsidR="001715B9" w:rsidRPr="00B27688" w:rsidRDefault="001715B9" w:rsidP="001715B9">
            <w:pPr>
              <w:tabs>
                <w:tab w:val="left" w:pos="1168"/>
              </w:tabs>
              <w:ind w:left="34" w:right="1026"/>
              <w:jc w:val="right"/>
              <w:rPr>
                <w:b/>
                <w:color w:val="FF0000"/>
              </w:rPr>
            </w:pPr>
            <w:r w:rsidRPr="00B27688">
              <w:rPr>
                <w:b/>
                <w:color w:val="FF0000"/>
              </w:rPr>
              <w:t>-10,9</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F32FA6" w:rsidRDefault="001715B9" w:rsidP="001715B9">
            <w:pPr>
              <w:jc w:val="left"/>
            </w:pPr>
            <w:r w:rsidRPr="00F32FA6">
              <w:t>2010</w:t>
            </w:r>
          </w:p>
        </w:tc>
        <w:tc>
          <w:tcPr>
            <w:tcW w:w="3827" w:type="dxa"/>
          </w:tcPr>
          <w:p w:rsidR="001715B9" w:rsidRPr="00F32FA6" w:rsidRDefault="001715B9" w:rsidP="001715B9">
            <w:pPr>
              <w:tabs>
                <w:tab w:val="left" w:pos="1168"/>
              </w:tabs>
              <w:ind w:left="34" w:right="1026"/>
              <w:jc w:val="right"/>
            </w:pPr>
            <w:r w:rsidRPr="00F32FA6">
              <w:t>12,6</w:t>
            </w:r>
          </w:p>
        </w:tc>
      </w:tr>
      <w:tr w:rsidR="001715B9" w:rsidRPr="00F32FA6" w:rsidTr="00170C4C">
        <w:tc>
          <w:tcPr>
            <w:tcW w:w="2802" w:type="dxa"/>
          </w:tcPr>
          <w:p w:rsidR="001715B9" w:rsidRPr="00F32FA6" w:rsidRDefault="001715B9" w:rsidP="001715B9">
            <w:pPr>
              <w:jc w:val="left"/>
            </w:pPr>
            <w:r w:rsidRPr="00F32FA6">
              <w:t>2011</w:t>
            </w:r>
          </w:p>
        </w:tc>
        <w:tc>
          <w:tcPr>
            <w:tcW w:w="3827" w:type="dxa"/>
          </w:tcPr>
          <w:p w:rsidR="001715B9" w:rsidRPr="00F32FA6" w:rsidRDefault="001715B9" w:rsidP="001715B9">
            <w:pPr>
              <w:tabs>
                <w:tab w:val="left" w:pos="1168"/>
              </w:tabs>
              <w:ind w:left="34" w:right="1026"/>
              <w:jc w:val="right"/>
            </w:pPr>
            <w:r w:rsidRPr="00F32FA6">
              <w:t>6,0</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F32FA6" w:rsidRDefault="001715B9" w:rsidP="001715B9">
            <w:pPr>
              <w:jc w:val="left"/>
            </w:pPr>
            <w:r w:rsidRPr="00F32FA6">
              <w:t>2012</w:t>
            </w:r>
          </w:p>
        </w:tc>
        <w:tc>
          <w:tcPr>
            <w:tcW w:w="3827" w:type="dxa"/>
          </w:tcPr>
          <w:p w:rsidR="001715B9" w:rsidRPr="00F32FA6" w:rsidRDefault="001715B9" w:rsidP="001715B9">
            <w:pPr>
              <w:tabs>
                <w:tab w:val="left" w:pos="1168"/>
              </w:tabs>
              <w:ind w:left="34" w:right="1026"/>
              <w:jc w:val="right"/>
            </w:pPr>
            <w:r w:rsidRPr="00F32FA6">
              <w:t>2,9</w:t>
            </w:r>
          </w:p>
        </w:tc>
      </w:tr>
      <w:tr w:rsidR="001715B9" w:rsidRPr="00F32FA6" w:rsidTr="00170C4C">
        <w:tc>
          <w:tcPr>
            <w:tcW w:w="2802" w:type="dxa"/>
          </w:tcPr>
          <w:p w:rsidR="001715B9" w:rsidRPr="00F32FA6" w:rsidRDefault="001715B9" w:rsidP="001715B9">
            <w:pPr>
              <w:jc w:val="left"/>
            </w:pPr>
            <w:r w:rsidRPr="00F32FA6">
              <w:t>2013</w:t>
            </w:r>
          </w:p>
        </w:tc>
        <w:tc>
          <w:tcPr>
            <w:tcW w:w="3827" w:type="dxa"/>
          </w:tcPr>
          <w:p w:rsidR="001715B9" w:rsidRPr="00F32FA6" w:rsidRDefault="001715B9" w:rsidP="001715B9">
            <w:pPr>
              <w:tabs>
                <w:tab w:val="left" w:pos="1168"/>
              </w:tabs>
              <w:ind w:left="34" w:right="1026"/>
              <w:jc w:val="right"/>
            </w:pPr>
            <w:r w:rsidRPr="00F32FA6">
              <w:t>3,3</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F32FA6" w:rsidRDefault="001715B9" w:rsidP="001715B9">
            <w:pPr>
              <w:jc w:val="left"/>
            </w:pPr>
            <w:r w:rsidRPr="00F32FA6">
              <w:t>2014</w:t>
            </w:r>
          </w:p>
        </w:tc>
        <w:tc>
          <w:tcPr>
            <w:tcW w:w="3827" w:type="dxa"/>
          </w:tcPr>
          <w:p w:rsidR="001715B9" w:rsidRPr="00F32FA6" w:rsidRDefault="001715B9" w:rsidP="001715B9">
            <w:pPr>
              <w:tabs>
                <w:tab w:val="left" w:pos="1168"/>
              </w:tabs>
              <w:ind w:left="34" w:right="1026"/>
              <w:jc w:val="right"/>
            </w:pPr>
            <w:r w:rsidRPr="00F32FA6">
              <w:t>3,</w:t>
            </w:r>
            <w:r>
              <w:t>8</w:t>
            </w:r>
          </w:p>
        </w:tc>
      </w:tr>
      <w:tr w:rsidR="001715B9" w:rsidRPr="00F32FA6" w:rsidTr="00170C4C">
        <w:tc>
          <w:tcPr>
            <w:tcW w:w="2802" w:type="dxa"/>
          </w:tcPr>
          <w:p w:rsidR="001715B9" w:rsidRPr="00F32FA6" w:rsidRDefault="001715B9" w:rsidP="001715B9">
            <w:pPr>
              <w:jc w:val="left"/>
            </w:pPr>
            <w:r w:rsidRPr="00F32FA6">
              <w:t>2015</w:t>
            </w:r>
          </w:p>
        </w:tc>
        <w:tc>
          <w:tcPr>
            <w:tcW w:w="3827" w:type="dxa"/>
          </w:tcPr>
          <w:p w:rsidR="001715B9" w:rsidRPr="00F32FA6" w:rsidRDefault="001715B9" w:rsidP="001715B9">
            <w:pPr>
              <w:tabs>
                <w:tab w:val="left" w:pos="1168"/>
              </w:tabs>
              <w:ind w:left="34" w:right="1026"/>
              <w:jc w:val="right"/>
            </w:pPr>
            <w:r>
              <w:t>2,7</w:t>
            </w:r>
          </w:p>
        </w:tc>
      </w:tr>
      <w:tr w:rsidR="00B27688" w:rsidRPr="00B27688"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B27688" w:rsidRDefault="001715B9" w:rsidP="001715B9">
            <w:pPr>
              <w:jc w:val="left"/>
              <w:rPr>
                <w:b/>
                <w:color w:val="FF0000"/>
              </w:rPr>
            </w:pPr>
            <w:r w:rsidRPr="00B27688">
              <w:rPr>
                <w:b/>
                <w:color w:val="FF0000"/>
              </w:rPr>
              <w:t>2016</w:t>
            </w:r>
          </w:p>
        </w:tc>
        <w:tc>
          <w:tcPr>
            <w:tcW w:w="3827" w:type="dxa"/>
          </w:tcPr>
          <w:p w:rsidR="001715B9" w:rsidRPr="00B27688" w:rsidRDefault="001715B9" w:rsidP="001715B9">
            <w:pPr>
              <w:tabs>
                <w:tab w:val="left" w:pos="1168"/>
              </w:tabs>
              <w:ind w:left="34" w:right="1026"/>
              <w:jc w:val="right"/>
              <w:rPr>
                <w:b/>
                <w:color w:val="FF0000"/>
              </w:rPr>
            </w:pPr>
            <w:r w:rsidRPr="00B27688">
              <w:rPr>
                <w:b/>
                <w:color w:val="FF0000"/>
              </w:rPr>
              <w:t>2,5</w:t>
            </w:r>
          </w:p>
        </w:tc>
      </w:tr>
      <w:tr w:rsidR="001715B9" w:rsidRPr="002F6C2B" w:rsidTr="00170C4C">
        <w:tc>
          <w:tcPr>
            <w:tcW w:w="2802" w:type="dxa"/>
          </w:tcPr>
          <w:p w:rsidR="001715B9" w:rsidRPr="00140D66" w:rsidRDefault="001715B9" w:rsidP="001715B9">
            <w:pPr>
              <w:jc w:val="left"/>
            </w:pPr>
            <w:r w:rsidRPr="00140D66">
              <w:t>2017</w:t>
            </w:r>
          </w:p>
        </w:tc>
        <w:tc>
          <w:tcPr>
            <w:tcW w:w="3827" w:type="dxa"/>
          </w:tcPr>
          <w:p w:rsidR="001715B9" w:rsidRPr="00140D66" w:rsidRDefault="009F3FC8" w:rsidP="001715B9">
            <w:pPr>
              <w:tabs>
                <w:tab w:val="left" w:pos="1168"/>
              </w:tabs>
              <w:ind w:left="34" w:right="1026"/>
              <w:jc w:val="right"/>
            </w:pPr>
            <w:r>
              <w:t>5,</w:t>
            </w:r>
            <w:r w:rsidR="00797162">
              <w:t>3</w:t>
            </w:r>
          </w:p>
        </w:tc>
      </w:tr>
      <w:tr w:rsidR="001715B9" w:rsidRPr="00F32FA6" w:rsidTr="00170C4C">
        <w:trPr>
          <w:cnfStyle w:val="000000010000" w:firstRow="0" w:lastRow="0" w:firstColumn="0" w:lastColumn="0" w:oddVBand="0" w:evenVBand="0" w:oddHBand="0" w:evenHBand="1" w:firstRowFirstColumn="0" w:firstRowLastColumn="0" w:lastRowFirstColumn="0" w:lastRowLastColumn="0"/>
        </w:trPr>
        <w:tc>
          <w:tcPr>
            <w:tcW w:w="2802" w:type="dxa"/>
          </w:tcPr>
          <w:p w:rsidR="001715B9" w:rsidRPr="00273EA7" w:rsidRDefault="001715B9" w:rsidP="001715B9">
            <w:pPr>
              <w:jc w:val="left"/>
            </w:pPr>
            <w:r w:rsidRPr="00273EA7">
              <w:t>2018</w:t>
            </w:r>
          </w:p>
        </w:tc>
        <w:tc>
          <w:tcPr>
            <w:tcW w:w="3827" w:type="dxa"/>
          </w:tcPr>
          <w:p w:rsidR="001715B9" w:rsidRPr="00273EA7" w:rsidRDefault="001715B9" w:rsidP="001715B9">
            <w:pPr>
              <w:tabs>
                <w:tab w:val="left" w:pos="1168"/>
              </w:tabs>
              <w:ind w:left="34" w:right="1026"/>
              <w:jc w:val="right"/>
            </w:pPr>
            <w:r w:rsidRPr="00273EA7">
              <w:t>4,</w:t>
            </w:r>
            <w:r w:rsidR="00797162">
              <w:t>0</w:t>
            </w:r>
          </w:p>
        </w:tc>
      </w:tr>
      <w:tr w:rsidR="001715B9" w:rsidRPr="00F32FA6" w:rsidTr="00170C4C">
        <w:tc>
          <w:tcPr>
            <w:tcW w:w="2802" w:type="dxa"/>
          </w:tcPr>
          <w:p w:rsidR="001715B9" w:rsidRDefault="001715B9" w:rsidP="001715B9">
            <w:pPr>
              <w:jc w:val="left"/>
            </w:pPr>
            <w:r>
              <w:t>2019</w:t>
            </w:r>
          </w:p>
        </w:tc>
        <w:tc>
          <w:tcPr>
            <w:tcW w:w="3827" w:type="dxa"/>
          </w:tcPr>
          <w:p w:rsidR="001715B9" w:rsidRDefault="001715B9" w:rsidP="001715B9">
            <w:pPr>
              <w:tabs>
                <w:tab w:val="left" w:pos="1168"/>
              </w:tabs>
              <w:ind w:left="34" w:right="1026"/>
              <w:jc w:val="right"/>
            </w:pPr>
            <w:r>
              <w:t>4,</w:t>
            </w:r>
            <w:r w:rsidR="009F3FC8">
              <w:t>0</w:t>
            </w:r>
          </w:p>
        </w:tc>
      </w:tr>
    </w:tbl>
    <w:p w:rsidR="003A3C69" w:rsidRPr="00F32FA6" w:rsidRDefault="003A3C69" w:rsidP="003A3C69">
      <w:pPr>
        <w:pStyle w:val="Fonte"/>
      </w:pPr>
      <w:r w:rsidRPr="00F32FA6">
        <w:t>Fonte: Fondo Monetario Internazionale, WEO</w:t>
      </w:r>
      <w:r w:rsidR="00AB3E18">
        <w:t xml:space="preserve"> Update, g</w:t>
      </w:r>
      <w:r w:rsidR="00797162">
        <w:t>ennaio 2019</w:t>
      </w:r>
    </w:p>
    <w:p w:rsidR="003A3C69" w:rsidRDefault="00C038BE" w:rsidP="003A3C69">
      <w:r>
        <w:t>In questa ottica, tre</w:t>
      </w:r>
      <w:r w:rsidR="003A3C69">
        <w:t xml:space="preserve"> aspetti v</w:t>
      </w:r>
      <w:r w:rsidR="00D93245">
        <w:t>anno sottolineati.</w:t>
      </w:r>
      <w:r w:rsidR="00BD0895">
        <w:t xml:space="preserve"> Il primo è che i dati del FMI </w:t>
      </w:r>
      <w:r w:rsidR="00797162">
        <w:t>segnano</w:t>
      </w:r>
      <w:r w:rsidR="00D93245">
        <w:t xml:space="preserve"> una decelerazione del</w:t>
      </w:r>
      <w:r w:rsidR="003A3C69">
        <w:t xml:space="preserve"> commercio </w:t>
      </w:r>
      <w:r>
        <w:t>internazionale per il 2018, confermata anche per il 2019.</w:t>
      </w:r>
      <w:r w:rsidR="00D93245">
        <w:t xml:space="preserve"> In secondo luogo, ques</w:t>
      </w:r>
      <w:r>
        <w:t xml:space="preserve">ta decelerazione è in linea con le previsioni di </w:t>
      </w:r>
      <w:r w:rsidR="00D302B5">
        <w:t>ottobre</w:t>
      </w:r>
      <w:r>
        <w:t>, anche se i rischi di revisione verso il basso sono nel frattempo aumentati. In terzo luogo, il peggioramento della domanda estera per l’Italia previsto d</w:t>
      </w:r>
      <w:r w:rsidR="00D302B5">
        <w:t>all</w:t>
      </w:r>
      <w:r>
        <w:t xml:space="preserve">a </w:t>
      </w:r>
      <w:r w:rsidR="00D302B5">
        <w:t>B</w:t>
      </w:r>
      <w:r>
        <w:t>anca d’Italia è più sensibile e questo implica che il dato complessivo sul commercio internazionale deve essere integrato dalla dinamic</w:t>
      </w:r>
      <w:r w:rsidR="00D302B5">
        <w:t>a economica delle diverse aree.</w:t>
      </w:r>
    </w:p>
    <w:p w:rsidR="00B21075" w:rsidRDefault="00B21075" w:rsidP="003A3C69">
      <w:pPr>
        <w:pStyle w:val="Titolo3"/>
      </w:pPr>
      <w:bookmarkStart w:id="5" w:name="_Toc168455"/>
      <w:r>
        <w:t>Il tasso di cambio</w:t>
      </w:r>
      <w:bookmarkEnd w:id="5"/>
    </w:p>
    <w:p w:rsidR="001715B9" w:rsidRDefault="001715B9" w:rsidP="001715B9">
      <w:r>
        <w:t>L’altra variabile esogena che si riferisce al mercato internazionale riguarda il tasso di cambio. I</w:t>
      </w:r>
      <w:r w:rsidRPr="00F32FA6">
        <w:t>n questo contesto internazionale</w:t>
      </w:r>
      <w:r w:rsidR="00AF0040">
        <w:t xml:space="preserve"> </w:t>
      </w:r>
      <w:r w:rsidRPr="00F32FA6">
        <w:t>i tassi di cambio sono sottoposti a processi di aggiustamento</w:t>
      </w:r>
      <w:r>
        <w:t xml:space="preserve"> che risentono sia</w:t>
      </w:r>
      <w:r w:rsidRPr="00F32FA6">
        <w:t xml:space="preserve"> delle diverse politiche monetarie perseguite dalle aut</w:t>
      </w:r>
      <w:r>
        <w:t xml:space="preserve">orità centrali dei vari paesi sia dallo stato di incertezza geo-politica. In questa prospettiva, </w:t>
      </w:r>
      <w:r w:rsidRPr="00F32FA6">
        <w:t xml:space="preserve">il cambio euro-dollaro, come risulta dal </w:t>
      </w:r>
      <w:r>
        <w:t>Grafico</w:t>
      </w:r>
      <w:r w:rsidRPr="00F32FA6">
        <w:t xml:space="preserve"> 2-</w:t>
      </w:r>
      <w:smartTag w:uri="urn:schemas-microsoft-com:office:smarttags" w:element="metricconverter">
        <w:smartTagPr>
          <w:attr w:name="ProductID" w:val="1, ha"/>
        </w:smartTagPr>
        <w:r w:rsidRPr="00F32FA6">
          <w:t>1, ha</w:t>
        </w:r>
      </w:smartTag>
      <w:r>
        <w:t xml:space="preserve"> subito scosse notevoli</w:t>
      </w:r>
      <w:r w:rsidR="00C038BE">
        <w:t xml:space="preserve"> nel corso del 2018. </w:t>
      </w:r>
      <w:r w:rsidRPr="00F32FA6">
        <w:t>Attualmente, il</w:t>
      </w:r>
      <w:r>
        <w:t xml:space="preserve"> suo </w:t>
      </w:r>
      <w:r w:rsidR="00C038BE">
        <w:t>v</w:t>
      </w:r>
      <w:r w:rsidR="00876CF0">
        <w:t>alore si attesta attorno a 1,14</w:t>
      </w:r>
      <w:r>
        <w:t>$ per euro</w:t>
      </w:r>
      <w:r w:rsidR="00C038BE">
        <w:t>, val</w:t>
      </w:r>
      <w:r w:rsidR="00876CF0">
        <w:t xml:space="preserve">ore vicino a quello ipotizzato </w:t>
      </w:r>
      <w:r w:rsidR="00C038BE">
        <w:t>n</w:t>
      </w:r>
      <w:r>
        <w:t>elle previsioni della Banca</w:t>
      </w:r>
      <w:r w:rsidR="00C038BE">
        <w:t xml:space="preserve"> d’Italia.</w:t>
      </w:r>
    </w:p>
    <w:p w:rsidR="001715B9" w:rsidRDefault="00BD7496" w:rsidP="00BD6058">
      <w:pPr>
        <w:pStyle w:val="Didascalia"/>
      </w:pPr>
      <w:r w:rsidRPr="00876CF0">
        <w:lastRenderedPageBreak/>
        <w:t xml:space="preserve">Grafico </w:t>
      </w:r>
      <w:r w:rsidR="00907CE9" w:rsidRPr="00876CF0">
        <w:fldChar w:fldCharType="begin"/>
      </w:r>
      <w:r w:rsidR="00FD6A06" w:rsidRPr="00876CF0">
        <w:instrText xml:space="preserve"> STYLEREF 1 \s </w:instrText>
      </w:r>
      <w:r w:rsidR="00907CE9" w:rsidRPr="00876CF0">
        <w:fldChar w:fldCharType="separate"/>
      </w:r>
      <w:r w:rsidR="008B7051">
        <w:rPr>
          <w:noProof/>
        </w:rPr>
        <w:t>2</w:t>
      </w:r>
      <w:r w:rsidR="00907CE9" w:rsidRPr="00876CF0">
        <w:fldChar w:fldCharType="end"/>
      </w:r>
      <w:r w:rsidR="00FD6A06" w:rsidRPr="00876CF0">
        <w:noBreakHyphen/>
      </w:r>
      <w:r w:rsidR="00907CE9" w:rsidRPr="00876CF0">
        <w:fldChar w:fldCharType="begin"/>
      </w:r>
      <w:r w:rsidR="00FD6A06" w:rsidRPr="00876CF0">
        <w:instrText xml:space="preserve"> SEQ Grafico \* ARABIC \s 1 </w:instrText>
      </w:r>
      <w:r w:rsidR="00907CE9" w:rsidRPr="00876CF0">
        <w:fldChar w:fldCharType="separate"/>
      </w:r>
      <w:r w:rsidR="008B7051">
        <w:rPr>
          <w:noProof/>
        </w:rPr>
        <w:t>1</w:t>
      </w:r>
      <w:r w:rsidR="00907CE9" w:rsidRPr="00876CF0">
        <w:fldChar w:fldCharType="end"/>
      </w:r>
    </w:p>
    <w:p w:rsidR="00B91FF9" w:rsidRDefault="008145A6" w:rsidP="00B91FF9">
      <w:r w:rsidRPr="008145A6">
        <w:rPr>
          <w:noProof/>
        </w:rPr>
        <w:drawing>
          <wp:inline distT="0" distB="0" distL="0" distR="0">
            <wp:extent cx="6120130" cy="3744303"/>
            <wp:effectExtent l="0" t="0" r="0"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6605B6" w:rsidRDefault="00F170B6" w:rsidP="003B2024">
      <w:pPr>
        <w:pStyle w:val="Titolo3"/>
      </w:pPr>
      <w:bookmarkStart w:id="6" w:name="_Toc168456"/>
      <w:r>
        <w:t>I tassi di interesse</w:t>
      </w:r>
      <w:bookmarkEnd w:id="6"/>
    </w:p>
    <w:p w:rsidR="001715B9" w:rsidRDefault="001715B9" w:rsidP="001715B9">
      <w:r w:rsidRPr="00F32FA6">
        <w:t>In questo contesto, la dinamica dei tassi di interesse</w:t>
      </w:r>
      <w:r>
        <w:t xml:space="preserve"> Euribor rimane leggermente negativa </w:t>
      </w:r>
      <w:r w:rsidRPr="00F32FA6">
        <w:t xml:space="preserve">(si veda anche il </w:t>
      </w:r>
      <w:r>
        <w:t>Grafico</w:t>
      </w:r>
      <w:r w:rsidRPr="00F32FA6">
        <w:t xml:space="preserve"> 2-2)</w:t>
      </w:r>
      <w:r>
        <w:t>, segno questo che la politica del “</w:t>
      </w:r>
      <w:r w:rsidRPr="003F4B03">
        <w:rPr>
          <w:i/>
        </w:rPr>
        <w:t>quantitative easing</w:t>
      </w:r>
      <w:r w:rsidR="00C038BE">
        <w:t>” perseguita dalla BCE ed attualmente esaurita sarà accompagnata da un</w:t>
      </w:r>
      <w:r w:rsidR="00323D7B">
        <w:t>a</w:t>
      </w:r>
      <w:r w:rsidR="00C038BE">
        <w:t xml:space="preserve"> politica sostanzialmente espansiva. Il problema, per l’economia italiana, come mostrato dalla Banca d’Italia, è l’allargamento dello spread.</w:t>
      </w:r>
    </w:p>
    <w:p w:rsidR="00577B1B" w:rsidRPr="00F32FA6" w:rsidRDefault="00C038BE" w:rsidP="00577B1B">
      <w:r>
        <w:t>L</w:t>
      </w:r>
      <w:r w:rsidR="00577B1B" w:rsidRPr="00F32FA6">
        <w:t>o spr</w:t>
      </w:r>
      <w:r w:rsidR="00577B1B">
        <w:t>ead riferito ai bund tedesc</w:t>
      </w:r>
      <w:r w:rsidR="00E13B85">
        <w:t>hi</w:t>
      </w:r>
      <w:r w:rsidR="00304DAC">
        <w:t xml:space="preserve">, dopo aver superato quota </w:t>
      </w:r>
      <w:r w:rsidR="00CB6A67">
        <w:t>300</w:t>
      </w:r>
      <w:r w:rsidR="00577B1B">
        <w:t xml:space="preserve"> punti b</w:t>
      </w:r>
      <w:r w:rsidR="00CB6A67">
        <w:t>ase</w:t>
      </w:r>
      <w:r w:rsidR="00304DAC">
        <w:t>, è ripiegato su valori attorno ai 250. Una sua ulteriore discesa contribuirebbe a rendere meno severa la caduta degli investimenti.</w:t>
      </w:r>
    </w:p>
    <w:p w:rsidR="001715B9" w:rsidRPr="00AF4331" w:rsidRDefault="001715B9" w:rsidP="00BD6058">
      <w:pPr>
        <w:pStyle w:val="Didascalia"/>
      </w:pPr>
      <w:r w:rsidRPr="00681B9F">
        <w:lastRenderedPageBreak/>
        <w:t xml:space="preserve">Grafico </w:t>
      </w:r>
      <w:r w:rsidR="00907CE9" w:rsidRPr="00681B9F">
        <w:fldChar w:fldCharType="begin"/>
      </w:r>
      <w:r w:rsidR="00FD6A06" w:rsidRPr="00681B9F">
        <w:instrText xml:space="preserve"> STYLEREF 1 \s </w:instrText>
      </w:r>
      <w:r w:rsidR="00907CE9" w:rsidRPr="00681B9F">
        <w:fldChar w:fldCharType="separate"/>
      </w:r>
      <w:r w:rsidR="008B7051">
        <w:rPr>
          <w:noProof/>
        </w:rPr>
        <w:t>2</w:t>
      </w:r>
      <w:r w:rsidR="00907CE9" w:rsidRPr="00681B9F">
        <w:fldChar w:fldCharType="end"/>
      </w:r>
      <w:r w:rsidR="00FD6A06" w:rsidRPr="00681B9F">
        <w:noBreakHyphen/>
      </w:r>
      <w:r w:rsidR="00907CE9" w:rsidRPr="00681B9F">
        <w:fldChar w:fldCharType="begin"/>
      </w:r>
      <w:r w:rsidR="00FD6A06" w:rsidRPr="00681B9F">
        <w:instrText xml:space="preserve"> SEQ Grafico \* ARABIC \s 1 </w:instrText>
      </w:r>
      <w:r w:rsidR="00907CE9" w:rsidRPr="00681B9F">
        <w:fldChar w:fldCharType="separate"/>
      </w:r>
      <w:r w:rsidR="008B7051">
        <w:rPr>
          <w:noProof/>
        </w:rPr>
        <w:t>2</w:t>
      </w:r>
      <w:r w:rsidR="00907CE9" w:rsidRPr="00681B9F">
        <w:fldChar w:fldCharType="end"/>
      </w:r>
    </w:p>
    <w:p w:rsidR="000E1D67" w:rsidRDefault="00120ECC" w:rsidP="000E1D67">
      <w:r w:rsidRPr="00120ECC">
        <w:rPr>
          <w:noProof/>
        </w:rPr>
        <w:drawing>
          <wp:inline distT="0" distB="0" distL="0" distR="0">
            <wp:extent cx="6120130" cy="3744303"/>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F170B6" w:rsidRDefault="00F170B6" w:rsidP="003B2024">
      <w:pPr>
        <w:pStyle w:val="Titolo3"/>
      </w:pPr>
      <w:bookmarkStart w:id="7" w:name="_Toc168457"/>
      <w:r>
        <w:t>Il prezzo del petrolio</w:t>
      </w:r>
      <w:bookmarkEnd w:id="7"/>
    </w:p>
    <w:p w:rsidR="00577B06" w:rsidRDefault="00577B06" w:rsidP="00577B06">
      <w:r w:rsidRPr="00F32FA6">
        <w:t>Infine, l’ultima variabile strategica da considerare è rappresentata dal prezzo del petrolio.</w:t>
      </w:r>
      <w:r w:rsidR="00501DD2">
        <w:t xml:space="preserve"> </w:t>
      </w:r>
      <w:r w:rsidRPr="00F32FA6">
        <w:t xml:space="preserve">Il </w:t>
      </w:r>
      <w:r>
        <w:t>Grafico</w:t>
      </w:r>
      <w:r w:rsidRPr="00F32FA6">
        <w:t xml:space="preserve"> 2-3 mostra una serie storica di medio periodo. Attualment</w:t>
      </w:r>
      <w:r w:rsidR="00304DAC">
        <w:t xml:space="preserve">e, si aggira attorno ai </w:t>
      </w:r>
      <w:r>
        <w:t>4</w:t>
      </w:r>
      <w:r w:rsidR="00304DAC">
        <w:t>5</w:t>
      </w:r>
      <w:r>
        <w:t xml:space="preserve">$ il barile. La presenza del cosiddetto </w:t>
      </w:r>
      <w:r w:rsidRPr="009B6780">
        <w:rPr>
          <w:i/>
        </w:rPr>
        <w:t>shaleoil</w:t>
      </w:r>
      <w:r>
        <w:t xml:space="preserve"> ha certamente contribuito a modificare il modus operandi del mercato petrolifero se si pensa che il </w:t>
      </w:r>
      <w:r w:rsidRPr="009B6780">
        <w:rPr>
          <w:i/>
        </w:rPr>
        <w:t>break-even point</w:t>
      </w:r>
      <w:r w:rsidR="00501DD2">
        <w:rPr>
          <w:i/>
        </w:rPr>
        <w:t xml:space="preserve"> </w:t>
      </w:r>
      <w:r w:rsidRPr="004A4643">
        <w:t>(e cioè il suo punto di pareggio)</w:t>
      </w:r>
      <w:r>
        <w:t xml:space="preserve"> dello </w:t>
      </w:r>
      <w:r w:rsidRPr="009B6780">
        <w:rPr>
          <w:i/>
        </w:rPr>
        <w:t>shaleoil</w:t>
      </w:r>
      <w:r>
        <w:t xml:space="preserve"> è compatibile con valori ancora più bassi di quelli attualmente fatti registrare dal prezzo del petrolio.</w:t>
      </w:r>
    </w:p>
    <w:p w:rsidR="00577B06" w:rsidRDefault="00577B06" w:rsidP="00577B06">
      <w:r>
        <w:t>La stabilità del prezzo del petrolio è in generale assunta nelle previsioni relative al periodo considerato.</w:t>
      </w:r>
      <w:r w:rsidR="00501DD2">
        <w:t xml:space="preserve"> </w:t>
      </w:r>
      <w:r w:rsidR="00304DAC">
        <w:t>La Banca d’Italia ipotizza un</w:t>
      </w:r>
      <w:r w:rsidR="00681B9F">
        <w:t xml:space="preserve"> valore attorno a 58$ il barile</w:t>
      </w:r>
      <w:r w:rsidR="00304DAC">
        <w:t>.</w:t>
      </w:r>
    </w:p>
    <w:p w:rsidR="00577B06" w:rsidRPr="00F32FA6" w:rsidRDefault="00577B06" w:rsidP="00BD6058">
      <w:pPr>
        <w:pStyle w:val="Didascalia"/>
      </w:pPr>
      <w:r w:rsidRPr="00681B9F">
        <w:lastRenderedPageBreak/>
        <w:t xml:space="preserve">Grafico </w:t>
      </w:r>
      <w:r w:rsidR="00907CE9" w:rsidRPr="00681B9F">
        <w:fldChar w:fldCharType="begin"/>
      </w:r>
      <w:r w:rsidR="00FD6A06" w:rsidRPr="00681B9F">
        <w:instrText xml:space="preserve"> STYLEREF 1 \s </w:instrText>
      </w:r>
      <w:r w:rsidR="00907CE9" w:rsidRPr="00681B9F">
        <w:fldChar w:fldCharType="separate"/>
      </w:r>
      <w:r w:rsidR="008B7051">
        <w:rPr>
          <w:noProof/>
        </w:rPr>
        <w:t>2</w:t>
      </w:r>
      <w:r w:rsidR="00907CE9" w:rsidRPr="00681B9F">
        <w:fldChar w:fldCharType="end"/>
      </w:r>
      <w:r w:rsidR="00FD6A06" w:rsidRPr="00681B9F">
        <w:noBreakHyphen/>
      </w:r>
      <w:r w:rsidR="00907CE9" w:rsidRPr="00681B9F">
        <w:fldChar w:fldCharType="begin"/>
      </w:r>
      <w:r w:rsidR="00FD6A06" w:rsidRPr="00681B9F">
        <w:instrText xml:space="preserve"> SEQ Grafico \* ARABIC \s 1 </w:instrText>
      </w:r>
      <w:r w:rsidR="00907CE9" w:rsidRPr="00681B9F">
        <w:fldChar w:fldCharType="separate"/>
      </w:r>
      <w:r w:rsidR="008B7051">
        <w:rPr>
          <w:noProof/>
        </w:rPr>
        <w:t>3</w:t>
      </w:r>
      <w:r w:rsidR="00907CE9" w:rsidRPr="00681B9F">
        <w:fldChar w:fldCharType="end"/>
      </w:r>
    </w:p>
    <w:p w:rsidR="00577B06" w:rsidRPr="00F32FA6" w:rsidRDefault="00CD5C05" w:rsidP="00577B06">
      <w:r w:rsidRPr="00CD5C05">
        <w:rPr>
          <w:noProof/>
        </w:rPr>
        <w:drawing>
          <wp:inline distT="0" distB="0" distL="0" distR="0">
            <wp:extent cx="6120130" cy="3744303"/>
            <wp:effectExtent l="0" t="0" r="0" b="889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E204FD" w:rsidRDefault="00D605B2" w:rsidP="004448FF">
      <w:pPr>
        <w:pStyle w:val="Titolo2"/>
      </w:pPr>
      <w:bookmarkStart w:id="8" w:name="_Toc168458"/>
      <w:r w:rsidRPr="00E7057F">
        <w:t>La dinamica nel</w:t>
      </w:r>
      <w:r w:rsidR="00935DDC" w:rsidRPr="00E7057F">
        <w:t>le varie aree</w:t>
      </w:r>
      <w:bookmarkEnd w:id="8"/>
    </w:p>
    <w:p w:rsidR="00873D30" w:rsidRDefault="00873D30" w:rsidP="00873D30">
      <w:r w:rsidRPr="00F32FA6">
        <w:t>Una volta illustrata la dinamica delle quattro variabili esogene, si</w:t>
      </w:r>
      <w:r>
        <w:t xml:space="preserve"> può procedere all’analisi dell’economia nelle </w:t>
      </w:r>
      <w:r w:rsidRPr="00F32FA6">
        <w:t>varie aree.</w:t>
      </w:r>
      <w:r w:rsidR="00304DAC">
        <w:t xml:space="preserve"> Questa indagine si prefigge tre</w:t>
      </w:r>
      <w:r>
        <w:t xml:space="preserve"> obiettivi. Il primo è </w:t>
      </w:r>
      <w:r w:rsidR="005D4B4A">
        <w:t xml:space="preserve">quello di presentare le previsioni più aggiornate relative alle varie aree. Il secondo obiettivo </w:t>
      </w:r>
      <w:r>
        <w:t>consiste nel mettere a confronto i</w:t>
      </w:r>
      <w:r w:rsidRPr="00F32FA6">
        <w:t xml:space="preserve"> dati </w:t>
      </w:r>
      <w:r>
        <w:t xml:space="preserve">ex-post </w:t>
      </w:r>
      <w:r w:rsidR="005D4B4A">
        <w:t>con quelli previsionali al fine di coglierne i collegamenti o le eventuali dissonanze.</w:t>
      </w:r>
      <w:r w:rsidR="00304DAC">
        <w:t xml:space="preserve"> In terzo luogo, si tratta di evidenziare le peculiarità dell’economia italiana alla luce dei processi che caratterizzano le varie aree ed i singoli paesi.</w:t>
      </w:r>
    </w:p>
    <w:p w:rsidR="0050631C" w:rsidRDefault="0050631C" w:rsidP="0050631C">
      <w:r>
        <w:t xml:space="preserve">Dalla Tabella </w:t>
      </w:r>
      <w:r w:rsidR="00BD7496">
        <w:t>2</w:t>
      </w:r>
      <w:r>
        <w:t xml:space="preserve">-2 </w:t>
      </w:r>
      <w:r w:rsidR="005D4B4A">
        <w:t>emergono tre aspetti fondamentali che meritano di essere sottolineati. Il primo è che la crescita economica mondiale è destinata a</w:t>
      </w:r>
      <w:r w:rsidR="003E284F">
        <w:t>d una leggera decelerazione nel corso del 2019.</w:t>
      </w:r>
      <w:r w:rsidR="005D4B4A">
        <w:t xml:space="preserve"> In secondo luogo, </w:t>
      </w:r>
      <w:r w:rsidR="0047764B">
        <w:t xml:space="preserve">che </w:t>
      </w:r>
      <w:r w:rsidR="005D4B4A">
        <w:t xml:space="preserve">i paesi </w:t>
      </w:r>
      <w:r>
        <w:t>emergenti rimangano la forza trainante dell’</w:t>
      </w:r>
      <w:r w:rsidR="003E284F">
        <w:t>economia mondiale, con un tasso di crescita doppio rispetto ai paesi avanzati.</w:t>
      </w:r>
      <w:r w:rsidR="005D4B4A">
        <w:t xml:space="preserve"> Infine, </w:t>
      </w:r>
      <w:r w:rsidR="003E284F">
        <w:t xml:space="preserve">non solo tutte le previsioni sono state </w:t>
      </w:r>
      <w:r w:rsidR="005D4B4A">
        <w:t>riviste al ribasso</w:t>
      </w:r>
      <w:r w:rsidR="003E284F">
        <w:t>, ma sono soggette ad aumentati rischi di revisioni al ribasso, dovuti a tensioni geo-politiche, alle guerre tariffarie e alle incertezze del mondo finanziario.</w:t>
      </w:r>
    </w:p>
    <w:p w:rsidR="0065396F" w:rsidRDefault="0065396F" w:rsidP="0065396F">
      <w:pPr>
        <w:overflowPunct/>
        <w:autoSpaceDE/>
        <w:autoSpaceDN/>
        <w:adjustRightInd/>
        <w:spacing w:line="240" w:lineRule="auto"/>
        <w:jc w:val="left"/>
        <w:textAlignment w:val="auto"/>
      </w:pPr>
    </w:p>
    <w:p w:rsidR="0019146B" w:rsidRDefault="00D25F39"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2</w:t>
      </w:r>
      <w:r w:rsidR="00907CE9">
        <w:rPr>
          <w:noProof/>
        </w:rPr>
        <w:fldChar w:fldCharType="end"/>
      </w:r>
      <w:r w:rsidR="0019146B" w:rsidRPr="005949C4">
        <w:t xml:space="preserve">: </w:t>
      </w:r>
      <w:r w:rsidR="0019146B">
        <w:t>Previsioni sull</w:t>
      </w:r>
      <w:r w:rsidR="0019146B" w:rsidRPr="005949C4">
        <w:t>a din</w:t>
      </w:r>
      <w:r w:rsidR="0019146B">
        <w:t>amica (%) del PIL nelle varie aree e scostamenti rispetto alle previsioni precedenti</w:t>
      </w:r>
    </w:p>
    <w:tbl>
      <w:tblPr>
        <w:tblStyle w:val="STILE-RAPP-CONGIUNTURA"/>
        <w:tblW w:w="6577" w:type="dxa"/>
        <w:tblLayout w:type="fixed"/>
        <w:tblLook w:val="01E0" w:firstRow="1" w:lastRow="1" w:firstColumn="1" w:lastColumn="1" w:noHBand="0" w:noVBand="0"/>
      </w:tblPr>
      <w:tblGrid>
        <w:gridCol w:w="1984"/>
        <w:gridCol w:w="1531"/>
        <w:gridCol w:w="1531"/>
        <w:gridCol w:w="1531"/>
      </w:tblGrid>
      <w:tr w:rsidR="00304DAC" w:rsidRPr="005C1264" w:rsidTr="00304DAC">
        <w:trPr>
          <w:cnfStyle w:val="100000000000" w:firstRow="1" w:lastRow="0" w:firstColumn="0" w:lastColumn="0" w:oddVBand="0" w:evenVBand="0" w:oddHBand="0" w:evenHBand="0" w:firstRowFirstColumn="0" w:firstRowLastColumn="0" w:lastRowFirstColumn="0" w:lastRowLastColumn="0"/>
        </w:trPr>
        <w:tc>
          <w:tcPr>
            <w:tcW w:w="1984" w:type="dxa"/>
          </w:tcPr>
          <w:p w:rsidR="00304DAC" w:rsidRPr="005C1264" w:rsidRDefault="00304DAC" w:rsidP="00FB7FAC">
            <w:pPr>
              <w:rPr>
                <w:b/>
                <w:sz w:val="20"/>
                <w:szCs w:val="20"/>
              </w:rPr>
            </w:pPr>
            <w:r w:rsidRPr="005C1264">
              <w:rPr>
                <w:b/>
                <w:sz w:val="20"/>
                <w:szCs w:val="20"/>
              </w:rPr>
              <w:t>Paesi</w:t>
            </w:r>
          </w:p>
        </w:tc>
        <w:tc>
          <w:tcPr>
            <w:tcW w:w="1531" w:type="dxa"/>
          </w:tcPr>
          <w:p w:rsidR="00304DAC" w:rsidRPr="005C1264" w:rsidRDefault="00304DAC" w:rsidP="00FB7FAC">
            <w:pPr>
              <w:jc w:val="center"/>
              <w:rPr>
                <w:b/>
                <w:sz w:val="20"/>
                <w:szCs w:val="20"/>
              </w:rPr>
            </w:pPr>
            <w:r w:rsidRPr="005C1264">
              <w:rPr>
                <w:b/>
                <w:sz w:val="20"/>
                <w:szCs w:val="20"/>
              </w:rPr>
              <w:t>2018</w:t>
            </w:r>
          </w:p>
        </w:tc>
        <w:tc>
          <w:tcPr>
            <w:tcW w:w="1531" w:type="dxa"/>
          </w:tcPr>
          <w:p w:rsidR="00304DAC" w:rsidRPr="005C1264" w:rsidRDefault="00304DAC" w:rsidP="00FB7FAC">
            <w:pPr>
              <w:jc w:val="center"/>
              <w:rPr>
                <w:b/>
                <w:sz w:val="20"/>
                <w:szCs w:val="20"/>
              </w:rPr>
            </w:pPr>
            <w:r w:rsidRPr="005C1264">
              <w:rPr>
                <w:b/>
                <w:sz w:val="20"/>
                <w:szCs w:val="20"/>
              </w:rPr>
              <w:t>2019</w:t>
            </w:r>
          </w:p>
        </w:tc>
        <w:tc>
          <w:tcPr>
            <w:tcW w:w="1531" w:type="dxa"/>
          </w:tcPr>
          <w:p w:rsidR="00304DAC" w:rsidRPr="005C1264" w:rsidRDefault="00304DAC" w:rsidP="00FB7FAC">
            <w:pPr>
              <w:jc w:val="center"/>
              <w:rPr>
                <w:b/>
                <w:sz w:val="20"/>
                <w:szCs w:val="20"/>
              </w:rPr>
            </w:pPr>
            <w:r w:rsidRPr="005C1264">
              <w:rPr>
                <w:b/>
                <w:sz w:val="20"/>
                <w:szCs w:val="20"/>
              </w:rPr>
              <w:t>Diff.2</w:t>
            </w:r>
            <w:r>
              <w:rPr>
                <w:b/>
                <w:sz w:val="20"/>
                <w:szCs w:val="20"/>
              </w:rPr>
              <w:t>019</w:t>
            </w:r>
            <w:r w:rsidRPr="005C1264">
              <w:rPr>
                <w:b/>
                <w:sz w:val="20"/>
                <w:szCs w:val="20"/>
              </w:rPr>
              <w:t>*</w:t>
            </w:r>
          </w:p>
        </w:tc>
      </w:tr>
      <w:tr w:rsidR="00304DAC" w:rsidTr="00304DAC">
        <w:tc>
          <w:tcPr>
            <w:tcW w:w="1984" w:type="dxa"/>
          </w:tcPr>
          <w:p w:rsidR="00304DAC" w:rsidRPr="0036223D" w:rsidRDefault="00304DAC" w:rsidP="00FB7FAC">
            <w:pPr>
              <w:rPr>
                <w:b/>
              </w:rPr>
            </w:pPr>
            <w:r w:rsidRPr="0036223D">
              <w:rPr>
                <w:b/>
              </w:rPr>
              <w:t>Mondo</w:t>
            </w:r>
          </w:p>
        </w:tc>
        <w:tc>
          <w:tcPr>
            <w:tcW w:w="1531" w:type="dxa"/>
          </w:tcPr>
          <w:p w:rsidR="00304DAC" w:rsidRDefault="00304DAC" w:rsidP="00FB7FAC">
            <w:pPr>
              <w:jc w:val="center"/>
              <w:rPr>
                <w:b/>
              </w:rPr>
            </w:pPr>
            <w:r>
              <w:rPr>
                <w:b/>
              </w:rPr>
              <w:t>3,7</w:t>
            </w:r>
          </w:p>
        </w:tc>
        <w:tc>
          <w:tcPr>
            <w:tcW w:w="1531" w:type="dxa"/>
          </w:tcPr>
          <w:p w:rsidR="00304DAC" w:rsidRDefault="00304DAC" w:rsidP="00FB7FAC">
            <w:pPr>
              <w:jc w:val="center"/>
              <w:rPr>
                <w:b/>
              </w:rPr>
            </w:pPr>
            <w:r>
              <w:rPr>
                <w:b/>
              </w:rPr>
              <w:t>3,5</w:t>
            </w:r>
          </w:p>
        </w:tc>
        <w:tc>
          <w:tcPr>
            <w:tcW w:w="1531" w:type="dxa"/>
          </w:tcPr>
          <w:p w:rsidR="00304DAC" w:rsidRPr="00BC551A" w:rsidRDefault="00304DAC" w:rsidP="00FB7FAC">
            <w:pPr>
              <w:jc w:val="center"/>
              <w:rPr>
                <w:b/>
                <w:i/>
                <w:color w:val="FF0000"/>
              </w:rPr>
            </w:pPr>
            <w:r w:rsidRPr="00BC551A">
              <w:rPr>
                <w:b/>
                <w:i/>
                <w:color w:val="FF0000"/>
              </w:rPr>
              <w:t>-0,2</w:t>
            </w:r>
          </w:p>
        </w:tc>
      </w:tr>
      <w:tr w:rsidR="00304DAC" w:rsidTr="00304DAC">
        <w:trPr>
          <w:cnfStyle w:val="000000010000" w:firstRow="0" w:lastRow="0" w:firstColumn="0" w:lastColumn="0" w:oddVBand="0" w:evenVBand="0" w:oddHBand="0" w:evenHBand="1" w:firstRowFirstColumn="0" w:firstRowLastColumn="0" w:lastRowFirstColumn="0" w:lastRowLastColumn="0"/>
        </w:trPr>
        <w:tc>
          <w:tcPr>
            <w:tcW w:w="1984" w:type="dxa"/>
          </w:tcPr>
          <w:p w:rsidR="00304DAC" w:rsidRDefault="00304DAC" w:rsidP="00FB7FAC">
            <w:r>
              <w:t>Avanzati</w:t>
            </w:r>
          </w:p>
        </w:tc>
        <w:tc>
          <w:tcPr>
            <w:tcW w:w="1531" w:type="dxa"/>
          </w:tcPr>
          <w:p w:rsidR="00304DAC" w:rsidRDefault="00304DAC" w:rsidP="00FB7FAC">
            <w:pPr>
              <w:jc w:val="center"/>
            </w:pPr>
            <w:r>
              <w:t>2,3</w:t>
            </w:r>
          </w:p>
        </w:tc>
        <w:tc>
          <w:tcPr>
            <w:tcW w:w="1531" w:type="dxa"/>
          </w:tcPr>
          <w:p w:rsidR="00304DAC" w:rsidRDefault="00304DAC" w:rsidP="00FB7FAC">
            <w:pPr>
              <w:jc w:val="center"/>
            </w:pPr>
            <w:r>
              <w:t>2,0</w:t>
            </w:r>
          </w:p>
        </w:tc>
        <w:tc>
          <w:tcPr>
            <w:tcW w:w="1531" w:type="dxa"/>
          </w:tcPr>
          <w:p w:rsidR="00304DAC" w:rsidRDefault="00304DAC" w:rsidP="00FB7FAC">
            <w:pPr>
              <w:jc w:val="center"/>
              <w:rPr>
                <w:b/>
                <w:i/>
              </w:rPr>
            </w:pPr>
            <w:r w:rsidRPr="00487EF3">
              <w:rPr>
                <w:b/>
                <w:i/>
                <w:color w:val="FF0000"/>
              </w:rPr>
              <w:t>-0,1</w:t>
            </w:r>
          </w:p>
        </w:tc>
      </w:tr>
      <w:tr w:rsidR="00304DAC" w:rsidTr="00304DAC">
        <w:tc>
          <w:tcPr>
            <w:tcW w:w="1984" w:type="dxa"/>
          </w:tcPr>
          <w:p w:rsidR="00304DAC" w:rsidRDefault="00304DAC" w:rsidP="00FB7FAC">
            <w:r>
              <w:t>Emergenti</w:t>
            </w:r>
          </w:p>
        </w:tc>
        <w:tc>
          <w:tcPr>
            <w:tcW w:w="1531" w:type="dxa"/>
          </w:tcPr>
          <w:p w:rsidR="00304DAC" w:rsidRDefault="00304DAC" w:rsidP="00FB7FAC">
            <w:pPr>
              <w:jc w:val="center"/>
            </w:pPr>
            <w:r>
              <w:t>4,6</w:t>
            </w:r>
          </w:p>
        </w:tc>
        <w:tc>
          <w:tcPr>
            <w:tcW w:w="1531" w:type="dxa"/>
          </w:tcPr>
          <w:p w:rsidR="00304DAC" w:rsidRDefault="00304DAC" w:rsidP="00FB7FAC">
            <w:pPr>
              <w:jc w:val="center"/>
            </w:pPr>
            <w:r>
              <w:t>4,5</w:t>
            </w:r>
          </w:p>
        </w:tc>
        <w:tc>
          <w:tcPr>
            <w:tcW w:w="1531" w:type="dxa"/>
          </w:tcPr>
          <w:p w:rsidR="00304DAC" w:rsidRPr="00BC551A" w:rsidRDefault="00304DAC" w:rsidP="00FB7FAC">
            <w:pPr>
              <w:jc w:val="center"/>
              <w:rPr>
                <w:b/>
                <w:i/>
                <w:color w:val="FF0000"/>
              </w:rPr>
            </w:pPr>
            <w:r w:rsidRPr="00BC551A">
              <w:rPr>
                <w:b/>
                <w:i/>
                <w:color w:val="FF0000"/>
              </w:rPr>
              <w:t>-0,2</w:t>
            </w:r>
          </w:p>
        </w:tc>
      </w:tr>
    </w:tbl>
    <w:p w:rsidR="0050631C" w:rsidRPr="002A07EC" w:rsidRDefault="0050631C" w:rsidP="002A07EC">
      <w:pPr>
        <w:pStyle w:val="Fonte"/>
      </w:pPr>
      <w:r w:rsidRPr="002A07EC">
        <w:t xml:space="preserve">Fonte: FMI, ibidem - (*) Rispetto alle previsioni di </w:t>
      </w:r>
      <w:r w:rsidR="00A42827">
        <w:t>o</w:t>
      </w:r>
      <w:r w:rsidR="003E284F">
        <w:t>ttobre</w:t>
      </w:r>
      <w:r w:rsidRPr="002A07EC">
        <w:t xml:space="preserve"> 2018</w:t>
      </w:r>
    </w:p>
    <w:p w:rsidR="004702FA" w:rsidRPr="005F512A" w:rsidRDefault="004702FA" w:rsidP="00D708B7">
      <w:r>
        <w:t>Al fine di meglio cogliere la portata di queste previsioni, conviene procedere ad una maggiore disaggregazione dell’analisi</w:t>
      </w:r>
      <w:r w:rsidR="0075721E">
        <w:t>, a partire dai paesi avanzati.</w:t>
      </w:r>
    </w:p>
    <w:p w:rsidR="00CE6944" w:rsidRDefault="00CE6944" w:rsidP="003B2024">
      <w:pPr>
        <w:pStyle w:val="Titolo3"/>
      </w:pPr>
      <w:bookmarkStart w:id="9" w:name="_Toc168459"/>
      <w:r>
        <w:t>I paesi avanzati</w:t>
      </w:r>
      <w:bookmarkEnd w:id="9"/>
    </w:p>
    <w:p w:rsidR="00B4288E" w:rsidRDefault="00B4288E" w:rsidP="00B4288E">
      <w:r>
        <w:t xml:space="preserve">Questa operazione è effettuata nella Tabella </w:t>
      </w:r>
      <w:r w:rsidR="00BD7496">
        <w:t>2</w:t>
      </w:r>
      <w:r>
        <w:t xml:space="preserve">-3 che focalizza </w:t>
      </w:r>
      <w:r w:rsidRPr="00FF13D2">
        <w:t>l’at</w:t>
      </w:r>
      <w:r w:rsidR="00893709">
        <w:t xml:space="preserve">tenzione sui paesi avanzati, </w:t>
      </w:r>
      <w:r w:rsidR="009761B6">
        <w:t>per i quali è prevista</w:t>
      </w:r>
      <w:r w:rsidR="00893709">
        <w:t xml:space="preserve"> una fase di decelerazione, peggiore di quella prevista</w:t>
      </w:r>
      <w:r w:rsidR="006820DD">
        <w:t xml:space="preserve"> ad a</w:t>
      </w:r>
      <w:r w:rsidR="00F15466">
        <w:t>prile.</w:t>
      </w:r>
    </w:p>
    <w:p w:rsidR="00B4288E" w:rsidRPr="009C48CE" w:rsidRDefault="00D850EA"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3</w:t>
      </w:r>
      <w:r w:rsidR="00907CE9">
        <w:rPr>
          <w:noProof/>
        </w:rPr>
        <w:fldChar w:fldCharType="end"/>
      </w:r>
      <w:r w:rsidR="00B4288E">
        <w:t xml:space="preserve">: Previsioni sulla </w:t>
      </w:r>
      <w:r w:rsidR="00B4288E" w:rsidRPr="009C48CE">
        <w:t>dinamica (%) del PIL nei vari paesi avanzati</w:t>
      </w:r>
    </w:p>
    <w:tbl>
      <w:tblPr>
        <w:tblStyle w:val="STILE-RAPP-CONGIUNTURA"/>
        <w:tblW w:w="6485" w:type="dxa"/>
        <w:tblLook w:val="01E0" w:firstRow="1" w:lastRow="1" w:firstColumn="1" w:lastColumn="1" w:noHBand="0" w:noVBand="0"/>
      </w:tblPr>
      <w:tblGrid>
        <w:gridCol w:w="2127"/>
        <w:gridCol w:w="1418"/>
        <w:gridCol w:w="1418"/>
        <w:gridCol w:w="1522"/>
      </w:tblGrid>
      <w:tr w:rsidR="00A14972" w:rsidRPr="005C1264" w:rsidTr="00A14972">
        <w:trPr>
          <w:cnfStyle w:val="100000000000" w:firstRow="1" w:lastRow="0" w:firstColumn="0" w:lastColumn="0" w:oddVBand="0" w:evenVBand="0" w:oddHBand="0" w:evenHBand="0" w:firstRowFirstColumn="0" w:firstRowLastColumn="0" w:lastRowFirstColumn="0" w:lastRowLastColumn="0"/>
        </w:trPr>
        <w:tc>
          <w:tcPr>
            <w:tcW w:w="2127" w:type="dxa"/>
          </w:tcPr>
          <w:p w:rsidR="00A14972" w:rsidRPr="005C1264" w:rsidRDefault="00A14972" w:rsidP="00FB7FAC">
            <w:pPr>
              <w:rPr>
                <w:b/>
                <w:sz w:val="20"/>
                <w:szCs w:val="20"/>
              </w:rPr>
            </w:pPr>
            <w:r w:rsidRPr="005C1264">
              <w:rPr>
                <w:b/>
                <w:sz w:val="20"/>
                <w:szCs w:val="20"/>
              </w:rPr>
              <w:t>Paesi</w:t>
            </w:r>
          </w:p>
        </w:tc>
        <w:tc>
          <w:tcPr>
            <w:tcW w:w="1418" w:type="dxa"/>
          </w:tcPr>
          <w:p w:rsidR="00A14972" w:rsidRPr="005C1264" w:rsidRDefault="00A14972" w:rsidP="00FB7FAC">
            <w:pPr>
              <w:jc w:val="center"/>
              <w:rPr>
                <w:b/>
                <w:sz w:val="20"/>
                <w:szCs w:val="20"/>
              </w:rPr>
            </w:pPr>
            <w:r w:rsidRPr="005C1264">
              <w:rPr>
                <w:b/>
                <w:sz w:val="20"/>
                <w:szCs w:val="20"/>
              </w:rPr>
              <w:t>2018</w:t>
            </w:r>
          </w:p>
        </w:tc>
        <w:tc>
          <w:tcPr>
            <w:tcW w:w="1418" w:type="dxa"/>
          </w:tcPr>
          <w:p w:rsidR="00A14972" w:rsidRPr="005C1264" w:rsidRDefault="00A14972" w:rsidP="00FB7FAC">
            <w:pPr>
              <w:jc w:val="center"/>
              <w:rPr>
                <w:b/>
                <w:sz w:val="20"/>
                <w:szCs w:val="20"/>
              </w:rPr>
            </w:pPr>
            <w:r w:rsidRPr="005C1264">
              <w:rPr>
                <w:b/>
                <w:sz w:val="20"/>
                <w:szCs w:val="20"/>
              </w:rPr>
              <w:t>2019</w:t>
            </w:r>
          </w:p>
        </w:tc>
        <w:tc>
          <w:tcPr>
            <w:tcW w:w="1522" w:type="dxa"/>
          </w:tcPr>
          <w:p w:rsidR="00A14972" w:rsidRPr="005C1264" w:rsidRDefault="00A14972" w:rsidP="00FB7FAC">
            <w:pPr>
              <w:jc w:val="center"/>
              <w:rPr>
                <w:b/>
                <w:sz w:val="20"/>
                <w:szCs w:val="20"/>
              </w:rPr>
            </w:pPr>
            <w:r w:rsidRPr="005C1264">
              <w:rPr>
                <w:b/>
                <w:sz w:val="20"/>
                <w:szCs w:val="20"/>
              </w:rPr>
              <w:t>Diff.2</w:t>
            </w:r>
            <w:r>
              <w:rPr>
                <w:b/>
                <w:sz w:val="20"/>
                <w:szCs w:val="20"/>
              </w:rPr>
              <w:t>019</w:t>
            </w:r>
            <w:r w:rsidRPr="005C1264">
              <w:rPr>
                <w:b/>
                <w:sz w:val="20"/>
                <w:szCs w:val="20"/>
              </w:rPr>
              <w:t>*</w:t>
            </w:r>
          </w:p>
        </w:tc>
      </w:tr>
      <w:tr w:rsidR="00A14972" w:rsidTr="00A14972">
        <w:tc>
          <w:tcPr>
            <w:tcW w:w="2127" w:type="dxa"/>
          </w:tcPr>
          <w:p w:rsidR="00A14972" w:rsidRDefault="00A14972" w:rsidP="00FB7FAC">
            <w:pPr>
              <w:rPr>
                <w:b/>
              </w:rPr>
            </w:pPr>
            <w:r>
              <w:rPr>
                <w:b/>
              </w:rPr>
              <w:t>Avanzati</w:t>
            </w:r>
          </w:p>
        </w:tc>
        <w:tc>
          <w:tcPr>
            <w:tcW w:w="1418" w:type="dxa"/>
          </w:tcPr>
          <w:p w:rsidR="00A14972" w:rsidRDefault="00A14972" w:rsidP="00FB7FAC">
            <w:pPr>
              <w:jc w:val="center"/>
              <w:rPr>
                <w:b/>
              </w:rPr>
            </w:pPr>
            <w:r>
              <w:rPr>
                <w:b/>
              </w:rPr>
              <w:t>2,3</w:t>
            </w:r>
          </w:p>
        </w:tc>
        <w:tc>
          <w:tcPr>
            <w:tcW w:w="1418" w:type="dxa"/>
          </w:tcPr>
          <w:p w:rsidR="00A14972" w:rsidRDefault="00A14972" w:rsidP="00FB7FAC">
            <w:pPr>
              <w:jc w:val="center"/>
              <w:rPr>
                <w:b/>
              </w:rPr>
            </w:pPr>
            <w:r>
              <w:rPr>
                <w:b/>
              </w:rPr>
              <w:t>2,0</w:t>
            </w:r>
          </w:p>
        </w:tc>
        <w:tc>
          <w:tcPr>
            <w:tcW w:w="1522" w:type="dxa"/>
          </w:tcPr>
          <w:p w:rsidR="00A14972" w:rsidRDefault="00A14972" w:rsidP="00FB7FAC">
            <w:pPr>
              <w:jc w:val="center"/>
              <w:rPr>
                <w:b/>
                <w:i/>
              </w:rPr>
            </w:pPr>
            <w:r w:rsidRPr="009761B6">
              <w:rPr>
                <w:b/>
                <w:i/>
                <w:color w:val="FF0000"/>
              </w:rPr>
              <w:t>-0,1</w:t>
            </w:r>
          </w:p>
        </w:tc>
      </w:tr>
      <w:tr w:rsidR="00A14972" w:rsidTr="00A14972">
        <w:trPr>
          <w:cnfStyle w:val="000000010000" w:firstRow="0" w:lastRow="0" w:firstColumn="0" w:lastColumn="0" w:oddVBand="0" w:evenVBand="0" w:oddHBand="0" w:evenHBand="1" w:firstRowFirstColumn="0" w:firstRowLastColumn="0" w:lastRowFirstColumn="0" w:lastRowLastColumn="0"/>
        </w:trPr>
        <w:tc>
          <w:tcPr>
            <w:tcW w:w="2127" w:type="dxa"/>
          </w:tcPr>
          <w:p w:rsidR="00A14972" w:rsidRDefault="00A14972" w:rsidP="00FB7FAC">
            <w:r>
              <w:t>Stati Uniti</w:t>
            </w:r>
          </w:p>
        </w:tc>
        <w:tc>
          <w:tcPr>
            <w:tcW w:w="1418" w:type="dxa"/>
          </w:tcPr>
          <w:p w:rsidR="00A14972" w:rsidRDefault="00A14972" w:rsidP="00FB7FAC">
            <w:pPr>
              <w:jc w:val="center"/>
            </w:pPr>
            <w:r>
              <w:t>2,9</w:t>
            </w:r>
          </w:p>
        </w:tc>
        <w:tc>
          <w:tcPr>
            <w:tcW w:w="1418" w:type="dxa"/>
          </w:tcPr>
          <w:p w:rsidR="00A14972" w:rsidRDefault="00A14972" w:rsidP="00FB7FAC">
            <w:pPr>
              <w:jc w:val="center"/>
            </w:pPr>
            <w:r>
              <w:t>2,5</w:t>
            </w:r>
          </w:p>
        </w:tc>
        <w:tc>
          <w:tcPr>
            <w:tcW w:w="1522" w:type="dxa"/>
          </w:tcPr>
          <w:p w:rsidR="00A14972" w:rsidRDefault="00A14972" w:rsidP="00FB7FAC">
            <w:pPr>
              <w:jc w:val="center"/>
              <w:rPr>
                <w:b/>
                <w:i/>
              </w:rPr>
            </w:pPr>
            <w:r>
              <w:rPr>
                <w:b/>
                <w:i/>
              </w:rPr>
              <w:t>0,0</w:t>
            </w:r>
          </w:p>
        </w:tc>
      </w:tr>
      <w:tr w:rsidR="00A14972" w:rsidTr="00A14972">
        <w:tc>
          <w:tcPr>
            <w:tcW w:w="2127" w:type="dxa"/>
          </w:tcPr>
          <w:p w:rsidR="00A14972" w:rsidRDefault="00A14972" w:rsidP="00FB7FAC">
            <w:r>
              <w:t>Euro-zona</w:t>
            </w:r>
          </w:p>
        </w:tc>
        <w:tc>
          <w:tcPr>
            <w:tcW w:w="1418" w:type="dxa"/>
          </w:tcPr>
          <w:p w:rsidR="00A14972" w:rsidRDefault="00A14972" w:rsidP="00FB7FAC">
            <w:pPr>
              <w:jc w:val="center"/>
            </w:pPr>
            <w:r>
              <w:t>1,8</w:t>
            </w:r>
          </w:p>
        </w:tc>
        <w:tc>
          <w:tcPr>
            <w:tcW w:w="1418" w:type="dxa"/>
          </w:tcPr>
          <w:p w:rsidR="00A14972" w:rsidRDefault="00A14972" w:rsidP="00FB7FAC">
            <w:pPr>
              <w:jc w:val="center"/>
            </w:pPr>
            <w:r>
              <w:t>1,6</w:t>
            </w:r>
          </w:p>
        </w:tc>
        <w:tc>
          <w:tcPr>
            <w:tcW w:w="1522" w:type="dxa"/>
          </w:tcPr>
          <w:p w:rsidR="00A14972" w:rsidRPr="00BC551A" w:rsidRDefault="00A14972" w:rsidP="00991894">
            <w:pPr>
              <w:jc w:val="center"/>
              <w:rPr>
                <w:b/>
                <w:i/>
                <w:color w:val="FF0000"/>
              </w:rPr>
            </w:pPr>
            <w:r w:rsidRPr="00BC551A">
              <w:rPr>
                <w:b/>
                <w:i/>
                <w:color w:val="FF0000"/>
              </w:rPr>
              <w:t>-0,</w:t>
            </w:r>
            <w:r>
              <w:rPr>
                <w:b/>
                <w:i/>
                <w:color w:val="FF0000"/>
              </w:rPr>
              <w:t>3</w:t>
            </w:r>
          </w:p>
        </w:tc>
      </w:tr>
      <w:tr w:rsidR="00A14972" w:rsidTr="00A14972">
        <w:trPr>
          <w:cnfStyle w:val="000000010000" w:firstRow="0" w:lastRow="0" w:firstColumn="0" w:lastColumn="0" w:oddVBand="0" w:evenVBand="0" w:oddHBand="0" w:evenHBand="1" w:firstRowFirstColumn="0" w:firstRowLastColumn="0" w:lastRowFirstColumn="0" w:lastRowLastColumn="0"/>
        </w:trPr>
        <w:tc>
          <w:tcPr>
            <w:tcW w:w="2127" w:type="dxa"/>
          </w:tcPr>
          <w:p w:rsidR="00A14972" w:rsidRDefault="00A14972" w:rsidP="00FB7FAC">
            <w:r>
              <w:t>Regno Unito</w:t>
            </w:r>
          </w:p>
        </w:tc>
        <w:tc>
          <w:tcPr>
            <w:tcW w:w="1418" w:type="dxa"/>
          </w:tcPr>
          <w:p w:rsidR="00A14972" w:rsidRDefault="00A14972" w:rsidP="00FB7FAC">
            <w:pPr>
              <w:jc w:val="center"/>
            </w:pPr>
            <w:r>
              <w:t>1,4</w:t>
            </w:r>
          </w:p>
        </w:tc>
        <w:tc>
          <w:tcPr>
            <w:tcW w:w="1418" w:type="dxa"/>
          </w:tcPr>
          <w:p w:rsidR="00A14972" w:rsidRDefault="00A14972" w:rsidP="00FB7FAC">
            <w:pPr>
              <w:jc w:val="center"/>
            </w:pPr>
            <w:r>
              <w:t>1,5</w:t>
            </w:r>
          </w:p>
        </w:tc>
        <w:tc>
          <w:tcPr>
            <w:tcW w:w="1522" w:type="dxa"/>
          </w:tcPr>
          <w:p w:rsidR="00A14972" w:rsidRDefault="00A14972" w:rsidP="00FB7FAC">
            <w:pPr>
              <w:jc w:val="center"/>
              <w:rPr>
                <w:b/>
                <w:i/>
              </w:rPr>
            </w:pPr>
            <w:r>
              <w:rPr>
                <w:b/>
                <w:i/>
              </w:rPr>
              <w:t>0,0</w:t>
            </w:r>
          </w:p>
        </w:tc>
      </w:tr>
      <w:tr w:rsidR="00A14972" w:rsidTr="00A14972">
        <w:tc>
          <w:tcPr>
            <w:tcW w:w="2127" w:type="dxa"/>
          </w:tcPr>
          <w:p w:rsidR="00A14972" w:rsidRDefault="00A14972" w:rsidP="00FB7FAC">
            <w:r>
              <w:t>Giappone</w:t>
            </w:r>
          </w:p>
        </w:tc>
        <w:tc>
          <w:tcPr>
            <w:tcW w:w="1418" w:type="dxa"/>
          </w:tcPr>
          <w:p w:rsidR="00A14972" w:rsidRDefault="00A14972" w:rsidP="00FB7FAC">
            <w:pPr>
              <w:jc w:val="center"/>
            </w:pPr>
            <w:r>
              <w:t>0,9</w:t>
            </w:r>
          </w:p>
        </w:tc>
        <w:tc>
          <w:tcPr>
            <w:tcW w:w="1418" w:type="dxa"/>
          </w:tcPr>
          <w:p w:rsidR="00A14972" w:rsidRDefault="00A14972" w:rsidP="00FB7FAC">
            <w:pPr>
              <w:jc w:val="center"/>
            </w:pPr>
            <w:r>
              <w:t>1,1</w:t>
            </w:r>
          </w:p>
        </w:tc>
        <w:tc>
          <w:tcPr>
            <w:tcW w:w="1522" w:type="dxa"/>
          </w:tcPr>
          <w:p w:rsidR="00A14972" w:rsidRDefault="00A14972" w:rsidP="00FB7FAC">
            <w:pPr>
              <w:jc w:val="center"/>
              <w:rPr>
                <w:b/>
                <w:i/>
              </w:rPr>
            </w:pPr>
            <w:r>
              <w:rPr>
                <w:b/>
                <w:i/>
              </w:rPr>
              <w:t>0,2</w:t>
            </w:r>
          </w:p>
        </w:tc>
      </w:tr>
    </w:tbl>
    <w:p w:rsidR="00B4288E" w:rsidRDefault="00B4288E" w:rsidP="00B4288E">
      <w:pPr>
        <w:pStyle w:val="Fonte"/>
      </w:pPr>
      <w:r>
        <w:t xml:space="preserve">Fonte: ibidem - * Rispetto </w:t>
      </w:r>
      <w:r w:rsidR="00A42827">
        <w:t>alle previsioni di o</w:t>
      </w:r>
      <w:r w:rsidR="00A14972">
        <w:t>ttobre</w:t>
      </w:r>
      <w:r>
        <w:t xml:space="preserve"> 2018</w:t>
      </w:r>
    </w:p>
    <w:p w:rsidR="00B4288E" w:rsidRPr="00B4288E" w:rsidRDefault="00F15466" w:rsidP="00B4288E">
      <w:r>
        <w:t>La decelerazione riguar</w:t>
      </w:r>
      <w:r w:rsidR="00A14972">
        <w:t>dante i paesi avanzati nel loro complesso non trova un’i</w:t>
      </w:r>
      <w:r w:rsidR="00E25728">
        <w:t>d</w:t>
      </w:r>
      <w:r w:rsidR="00A14972">
        <w:t>entica espressione nei vari paes</w:t>
      </w:r>
      <w:r w:rsidR="00C45666">
        <w:t>i. Infatti, mentre Giappone e</w:t>
      </w:r>
      <w:r w:rsidR="00E25728">
        <w:t>,</w:t>
      </w:r>
      <w:r w:rsidR="00855DAC">
        <w:t xml:space="preserve"> </w:t>
      </w:r>
      <w:r w:rsidR="00A14972">
        <w:t>sorprendentemente, la Gran Bretagna mostrano una leggera risalita,</w:t>
      </w:r>
      <w:r w:rsidR="00855DAC">
        <w:t xml:space="preserve"> </w:t>
      </w:r>
      <w:r>
        <w:t>gli Stati Uniti</w:t>
      </w:r>
      <w:r w:rsidR="00895B15">
        <w:t>,</w:t>
      </w:r>
      <w:r>
        <w:t xml:space="preserve"> che rimangono i</w:t>
      </w:r>
      <w:r w:rsidR="00895B15">
        <w:t>l “driver” fra i paesi avanzati, e l’Euro-zona sono in decelerazione. Quest’ultima,</w:t>
      </w:r>
      <w:r w:rsidR="00855DAC">
        <w:t xml:space="preserve"> </w:t>
      </w:r>
      <w:r w:rsidR="00895B15">
        <w:t>peraltro, mostra lo scarto peggiore rispetto alle previsioni precedenti.</w:t>
      </w:r>
    </w:p>
    <w:p w:rsidR="00CE6944" w:rsidRDefault="00CE6944" w:rsidP="003B2024">
      <w:pPr>
        <w:pStyle w:val="Titolo3"/>
      </w:pPr>
      <w:bookmarkStart w:id="10" w:name="_Toc168460"/>
      <w:r>
        <w:t>I paesi emergenti ed i BRIC</w:t>
      </w:r>
      <w:bookmarkEnd w:id="10"/>
    </w:p>
    <w:p w:rsidR="00A319B9" w:rsidRDefault="00A319B9" w:rsidP="00A319B9">
      <w:r>
        <w:t xml:space="preserve">La Tabella </w:t>
      </w:r>
      <w:r w:rsidR="00BD7496">
        <w:t>2</w:t>
      </w:r>
      <w:r>
        <w:t>-4 mostra le previsioni per i cosiddetti paesi BRIC, messe a confronto con i dati relativi al totale dei paesi emergenti.</w:t>
      </w:r>
    </w:p>
    <w:p w:rsidR="00D850EA" w:rsidRDefault="00D850EA" w:rsidP="00A319B9"/>
    <w:p w:rsidR="00D850EA" w:rsidRDefault="00D850EA" w:rsidP="00A319B9"/>
    <w:p w:rsidR="00A319B9" w:rsidRPr="00442BBF" w:rsidRDefault="00D850EA"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4</w:t>
      </w:r>
      <w:r w:rsidR="00907CE9">
        <w:rPr>
          <w:noProof/>
        </w:rPr>
        <w:fldChar w:fldCharType="end"/>
      </w:r>
      <w:r w:rsidR="00A319B9">
        <w:t xml:space="preserve">: Le previsioni sulla </w:t>
      </w:r>
      <w:r w:rsidR="00A319B9" w:rsidRPr="00442BBF">
        <w:t xml:space="preserve">dinamica (%) del PIL nei </w:t>
      </w:r>
      <w:r w:rsidR="00A319B9">
        <w:t>paesi emergenti e nei BRIC</w:t>
      </w:r>
    </w:p>
    <w:tbl>
      <w:tblPr>
        <w:tblStyle w:val="STILE-RAPP-CONGIUNTURA"/>
        <w:tblW w:w="6379" w:type="dxa"/>
        <w:tblLook w:val="01E0" w:firstRow="1" w:lastRow="1" w:firstColumn="1" w:lastColumn="1" w:noHBand="0" w:noVBand="0"/>
      </w:tblPr>
      <w:tblGrid>
        <w:gridCol w:w="1985"/>
        <w:gridCol w:w="1417"/>
        <w:gridCol w:w="1418"/>
        <w:gridCol w:w="1559"/>
      </w:tblGrid>
      <w:tr w:rsidR="00077EE1" w:rsidRPr="005C1264" w:rsidTr="00077EE1">
        <w:trPr>
          <w:cnfStyle w:val="100000000000" w:firstRow="1" w:lastRow="0" w:firstColumn="0" w:lastColumn="0" w:oddVBand="0" w:evenVBand="0" w:oddHBand="0" w:evenHBand="0" w:firstRowFirstColumn="0" w:firstRowLastColumn="0" w:lastRowFirstColumn="0" w:lastRowLastColumn="0"/>
        </w:trPr>
        <w:tc>
          <w:tcPr>
            <w:tcW w:w="1985" w:type="dxa"/>
          </w:tcPr>
          <w:p w:rsidR="00077EE1" w:rsidRPr="005C1264" w:rsidRDefault="00077EE1" w:rsidP="00FB7FAC">
            <w:pPr>
              <w:rPr>
                <w:b/>
                <w:sz w:val="20"/>
                <w:szCs w:val="20"/>
              </w:rPr>
            </w:pPr>
            <w:r w:rsidRPr="005C1264">
              <w:rPr>
                <w:b/>
                <w:sz w:val="20"/>
                <w:szCs w:val="20"/>
              </w:rPr>
              <w:t>Paesi</w:t>
            </w:r>
          </w:p>
        </w:tc>
        <w:tc>
          <w:tcPr>
            <w:tcW w:w="1417" w:type="dxa"/>
          </w:tcPr>
          <w:p w:rsidR="00077EE1" w:rsidRPr="005C1264" w:rsidRDefault="00077EE1" w:rsidP="00FB7FAC">
            <w:pPr>
              <w:jc w:val="center"/>
              <w:rPr>
                <w:b/>
                <w:sz w:val="20"/>
                <w:szCs w:val="20"/>
              </w:rPr>
            </w:pPr>
            <w:r w:rsidRPr="005C1264">
              <w:rPr>
                <w:b/>
                <w:sz w:val="20"/>
                <w:szCs w:val="20"/>
              </w:rPr>
              <w:t>2018</w:t>
            </w:r>
          </w:p>
        </w:tc>
        <w:tc>
          <w:tcPr>
            <w:tcW w:w="1418" w:type="dxa"/>
          </w:tcPr>
          <w:p w:rsidR="00077EE1" w:rsidRPr="005C1264" w:rsidRDefault="00077EE1" w:rsidP="00FB7FAC">
            <w:pPr>
              <w:jc w:val="center"/>
              <w:rPr>
                <w:b/>
                <w:sz w:val="20"/>
                <w:szCs w:val="20"/>
              </w:rPr>
            </w:pPr>
            <w:r w:rsidRPr="005C1264">
              <w:rPr>
                <w:b/>
                <w:sz w:val="20"/>
                <w:szCs w:val="20"/>
              </w:rPr>
              <w:t>2019</w:t>
            </w:r>
          </w:p>
        </w:tc>
        <w:tc>
          <w:tcPr>
            <w:tcW w:w="1559" w:type="dxa"/>
          </w:tcPr>
          <w:p w:rsidR="00077EE1" w:rsidRPr="005C1264" w:rsidRDefault="00077EE1" w:rsidP="00FB7FAC">
            <w:pPr>
              <w:jc w:val="center"/>
              <w:rPr>
                <w:b/>
                <w:sz w:val="20"/>
                <w:szCs w:val="20"/>
              </w:rPr>
            </w:pPr>
            <w:r w:rsidRPr="005C1264">
              <w:rPr>
                <w:b/>
                <w:sz w:val="20"/>
                <w:szCs w:val="20"/>
              </w:rPr>
              <w:t>Diff.2</w:t>
            </w:r>
            <w:r>
              <w:rPr>
                <w:b/>
                <w:sz w:val="20"/>
                <w:szCs w:val="20"/>
              </w:rPr>
              <w:t>019</w:t>
            </w:r>
            <w:r w:rsidRPr="005C1264">
              <w:rPr>
                <w:b/>
                <w:sz w:val="20"/>
                <w:szCs w:val="20"/>
              </w:rPr>
              <w:t>*</w:t>
            </w:r>
          </w:p>
        </w:tc>
      </w:tr>
      <w:tr w:rsidR="00077EE1" w:rsidRPr="008E0D02" w:rsidTr="00077EE1">
        <w:tc>
          <w:tcPr>
            <w:tcW w:w="1985" w:type="dxa"/>
          </w:tcPr>
          <w:p w:rsidR="00077EE1" w:rsidRDefault="00077EE1" w:rsidP="00FB7FAC">
            <w:pPr>
              <w:rPr>
                <w:b/>
              </w:rPr>
            </w:pPr>
            <w:r>
              <w:rPr>
                <w:b/>
              </w:rPr>
              <w:t>Emergenti</w:t>
            </w:r>
          </w:p>
        </w:tc>
        <w:tc>
          <w:tcPr>
            <w:tcW w:w="1417" w:type="dxa"/>
          </w:tcPr>
          <w:p w:rsidR="00077EE1" w:rsidRDefault="00077EE1" w:rsidP="00FB7FAC">
            <w:pPr>
              <w:jc w:val="center"/>
              <w:rPr>
                <w:b/>
              </w:rPr>
            </w:pPr>
            <w:r>
              <w:rPr>
                <w:b/>
              </w:rPr>
              <w:t>4,6</w:t>
            </w:r>
          </w:p>
        </w:tc>
        <w:tc>
          <w:tcPr>
            <w:tcW w:w="1418" w:type="dxa"/>
          </w:tcPr>
          <w:p w:rsidR="00077EE1" w:rsidRDefault="00077EE1" w:rsidP="00FB7FAC">
            <w:pPr>
              <w:jc w:val="center"/>
              <w:rPr>
                <w:b/>
              </w:rPr>
            </w:pPr>
            <w:r>
              <w:rPr>
                <w:b/>
              </w:rPr>
              <w:t>4,5</w:t>
            </w:r>
          </w:p>
        </w:tc>
        <w:tc>
          <w:tcPr>
            <w:tcW w:w="1559" w:type="dxa"/>
          </w:tcPr>
          <w:p w:rsidR="00077EE1" w:rsidRPr="00326F65" w:rsidRDefault="00077EE1" w:rsidP="00FB7FAC">
            <w:pPr>
              <w:ind w:right="34"/>
              <w:jc w:val="center"/>
              <w:rPr>
                <w:b/>
                <w:i/>
                <w:color w:val="FF0000"/>
              </w:rPr>
            </w:pPr>
            <w:r w:rsidRPr="00326F65">
              <w:rPr>
                <w:b/>
                <w:i/>
                <w:color w:val="FF0000"/>
              </w:rPr>
              <w:t>-0,2</w:t>
            </w:r>
          </w:p>
        </w:tc>
      </w:tr>
      <w:tr w:rsidR="00077EE1" w:rsidTr="00077EE1">
        <w:trPr>
          <w:cnfStyle w:val="000000010000" w:firstRow="0" w:lastRow="0" w:firstColumn="0" w:lastColumn="0" w:oddVBand="0" w:evenVBand="0" w:oddHBand="0" w:evenHBand="1" w:firstRowFirstColumn="0" w:firstRowLastColumn="0" w:lastRowFirstColumn="0" w:lastRowLastColumn="0"/>
        </w:trPr>
        <w:tc>
          <w:tcPr>
            <w:tcW w:w="1985" w:type="dxa"/>
          </w:tcPr>
          <w:p w:rsidR="00077EE1" w:rsidRDefault="00077EE1" w:rsidP="00FB7FAC">
            <w:r>
              <w:t>India</w:t>
            </w:r>
          </w:p>
        </w:tc>
        <w:tc>
          <w:tcPr>
            <w:tcW w:w="1417" w:type="dxa"/>
          </w:tcPr>
          <w:p w:rsidR="00077EE1" w:rsidRDefault="00077EE1" w:rsidP="00FB7FAC">
            <w:pPr>
              <w:jc w:val="center"/>
            </w:pPr>
            <w:r>
              <w:t>7,3</w:t>
            </w:r>
          </w:p>
        </w:tc>
        <w:tc>
          <w:tcPr>
            <w:tcW w:w="1418" w:type="dxa"/>
          </w:tcPr>
          <w:p w:rsidR="00077EE1" w:rsidRDefault="00077EE1" w:rsidP="00FB7FAC">
            <w:pPr>
              <w:jc w:val="center"/>
            </w:pPr>
            <w:r>
              <w:t>7,5</w:t>
            </w:r>
          </w:p>
        </w:tc>
        <w:tc>
          <w:tcPr>
            <w:tcW w:w="1559" w:type="dxa"/>
          </w:tcPr>
          <w:p w:rsidR="00077EE1" w:rsidRDefault="00077EE1" w:rsidP="00FB7FAC">
            <w:pPr>
              <w:jc w:val="center"/>
              <w:rPr>
                <w:b/>
                <w:i/>
              </w:rPr>
            </w:pPr>
            <w:r>
              <w:rPr>
                <w:b/>
                <w:i/>
              </w:rPr>
              <w:t>0,1</w:t>
            </w:r>
          </w:p>
        </w:tc>
      </w:tr>
      <w:tr w:rsidR="00077EE1" w:rsidTr="00077EE1">
        <w:tc>
          <w:tcPr>
            <w:tcW w:w="1985" w:type="dxa"/>
          </w:tcPr>
          <w:p w:rsidR="00077EE1" w:rsidRDefault="00077EE1" w:rsidP="00FB7FAC">
            <w:r>
              <w:t>Cina</w:t>
            </w:r>
          </w:p>
        </w:tc>
        <w:tc>
          <w:tcPr>
            <w:tcW w:w="1417" w:type="dxa"/>
          </w:tcPr>
          <w:p w:rsidR="00077EE1" w:rsidRDefault="00077EE1" w:rsidP="00FB7FAC">
            <w:pPr>
              <w:jc w:val="center"/>
            </w:pPr>
            <w:r>
              <w:t>6,6</w:t>
            </w:r>
          </w:p>
        </w:tc>
        <w:tc>
          <w:tcPr>
            <w:tcW w:w="1418" w:type="dxa"/>
          </w:tcPr>
          <w:p w:rsidR="00077EE1" w:rsidRDefault="00077EE1" w:rsidP="00FB7FAC">
            <w:pPr>
              <w:jc w:val="center"/>
            </w:pPr>
            <w:r>
              <w:t>6,2</w:t>
            </w:r>
          </w:p>
        </w:tc>
        <w:tc>
          <w:tcPr>
            <w:tcW w:w="1559" w:type="dxa"/>
          </w:tcPr>
          <w:p w:rsidR="00077EE1" w:rsidRDefault="00077EE1" w:rsidP="00FB7FAC">
            <w:pPr>
              <w:jc w:val="center"/>
              <w:rPr>
                <w:b/>
                <w:i/>
              </w:rPr>
            </w:pPr>
            <w:r>
              <w:rPr>
                <w:b/>
                <w:i/>
              </w:rPr>
              <w:t>0,0</w:t>
            </w:r>
          </w:p>
        </w:tc>
      </w:tr>
      <w:tr w:rsidR="00077EE1" w:rsidTr="00077EE1">
        <w:trPr>
          <w:cnfStyle w:val="000000010000" w:firstRow="0" w:lastRow="0" w:firstColumn="0" w:lastColumn="0" w:oddVBand="0" w:evenVBand="0" w:oddHBand="0" w:evenHBand="1" w:firstRowFirstColumn="0" w:firstRowLastColumn="0" w:lastRowFirstColumn="0" w:lastRowLastColumn="0"/>
        </w:trPr>
        <w:tc>
          <w:tcPr>
            <w:tcW w:w="1985" w:type="dxa"/>
          </w:tcPr>
          <w:p w:rsidR="00077EE1" w:rsidRDefault="00077EE1" w:rsidP="00FB7FAC">
            <w:r>
              <w:t>Russia</w:t>
            </w:r>
          </w:p>
        </w:tc>
        <w:tc>
          <w:tcPr>
            <w:tcW w:w="1417" w:type="dxa"/>
          </w:tcPr>
          <w:p w:rsidR="00077EE1" w:rsidRDefault="00077EE1" w:rsidP="00FB7FAC">
            <w:pPr>
              <w:jc w:val="center"/>
            </w:pPr>
            <w:r>
              <w:t>1,7</w:t>
            </w:r>
          </w:p>
        </w:tc>
        <w:tc>
          <w:tcPr>
            <w:tcW w:w="1418" w:type="dxa"/>
          </w:tcPr>
          <w:p w:rsidR="00077EE1" w:rsidRDefault="00077EE1" w:rsidP="00FB7FAC">
            <w:pPr>
              <w:jc w:val="center"/>
            </w:pPr>
            <w:r>
              <w:t>1,6</w:t>
            </w:r>
          </w:p>
        </w:tc>
        <w:tc>
          <w:tcPr>
            <w:tcW w:w="1559" w:type="dxa"/>
          </w:tcPr>
          <w:p w:rsidR="00077EE1" w:rsidRDefault="00077EE1" w:rsidP="00FB7FAC">
            <w:pPr>
              <w:jc w:val="center"/>
              <w:rPr>
                <w:b/>
                <w:i/>
              </w:rPr>
            </w:pPr>
            <w:r w:rsidRPr="0079295B">
              <w:rPr>
                <w:b/>
                <w:i/>
                <w:color w:val="FF0000"/>
              </w:rPr>
              <w:t>-0,2</w:t>
            </w:r>
          </w:p>
        </w:tc>
      </w:tr>
      <w:tr w:rsidR="00077EE1" w:rsidTr="00077EE1">
        <w:tc>
          <w:tcPr>
            <w:tcW w:w="1985" w:type="dxa"/>
          </w:tcPr>
          <w:p w:rsidR="00077EE1" w:rsidRDefault="00077EE1" w:rsidP="00FB7FAC">
            <w:r>
              <w:t>Brasile</w:t>
            </w:r>
          </w:p>
        </w:tc>
        <w:tc>
          <w:tcPr>
            <w:tcW w:w="1417" w:type="dxa"/>
          </w:tcPr>
          <w:p w:rsidR="00077EE1" w:rsidRDefault="00077EE1" w:rsidP="00FB7FAC">
            <w:pPr>
              <w:jc w:val="center"/>
            </w:pPr>
            <w:r>
              <w:t>1,3</w:t>
            </w:r>
          </w:p>
        </w:tc>
        <w:tc>
          <w:tcPr>
            <w:tcW w:w="1418" w:type="dxa"/>
          </w:tcPr>
          <w:p w:rsidR="00077EE1" w:rsidRDefault="00077EE1" w:rsidP="00FB7FAC">
            <w:pPr>
              <w:jc w:val="center"/>
            </w:pPr>
            <w:r>
              <w:t>2,5</w:t>
            </w:r>
          </w:p>
        </w:tc>
        <w:tc>
          <w:tcPr>
            <w:tcW w:w="1559" w:type="dxa"/>
          </w:tcPr>
          <w:p w:rsidR="00077EE1" w:rsidRPr="0079295B" w:rsidRDefault="00077EE1" w:rsidP="00CE4989">
            <w:pPr>
              <w:jc w:val="center"/>
              <w:rPr>
                <w:b/>
                <w:i/>
                <w:color w:val="000000" w:themeColor="text1"/>
              </w:rPr>
            </w:pPr>
            <w:r w:rsidRPr="0079295B">
              <w:rPr>
                <w:b/>
                <w:i/>
                <w:color w:val="000000" w:themeColor="text1"/>
              </w:rPr>
              <w:t>0,1</w:t>
            </w:r>
          </w:p>
        </w:tc>
      </w:tr>
    </w:tbl>
    <w:p w:rsidR="00A319B9" w:rsidRDefault="00A319B9" w:rsidP="00A319B9">
      <w:pPr>
        <w:pStyle w:val="Fonte"/>
      </w:pPr>
      <w:r>
        <w:t xml:space="preserve">Fonte: ibidem - * Rispetto </w:t>
      </w:r>
      <w:r w:rsidR="00B65655" w:rsidRPr="005F512A">
        <w:t>alle previsioni di</w:t>
      </w:r>
      <w:r w:rsidR="00077EE1">
        <w:t xml:space="preserve"> </w:t>
      </w:r>
      <w:r w:rsidR="00A42827">
        <w:t>o</w:t>
      </w:r>
      <w:r w:rsidR="00077EE1">
        <w:t>ttobre</w:t>
      </w:r>
      <w:r w:rsidR="00B65655">
        <w:t xml:space="preserve"> 2018</w:t>
      </w:r>
    </w:p>
    <w:p w:rsidR="00FF54EB" w:rsidRDefault="007A1090" w:rsidP="00A319B9">
      <w:r>
        <w:t xml:space="preserve">Cina ed India </w:t>
      </w:r>
      <w:r w:rsidR="002A2D39">
        <w:t>mantengono</w:t>
      </w:r>
      <w:r>
        <w:t xml:space="preserve"> la leadershi</w:t>
      </w:r>
      <w:r w:rsidR="00FF54EB">
        <w:t xml:space="preserve">p mondiale in fatto di crescita, anche se le prospettive dei due paesi si stanno divaricando in modo radicale. Infatti, mentre l’India prosegue nel suo cammino di crescita, la Cina presenta un processo di decelerazione che sembra scuotere l’economia mondiale. </w:t>
      </w:r>
      <w:r w:rsidR="00E91820">
        <w:t>È</w:t>
      </w:r>
      <w:r w:rsidR="00FF54EB">
        <w:t xml:space="preserve"> proprio la dinamica di questo paese ad essere la fonte dei maggiori </w:t>
      </w:r>
      <w:r w:rsidR="00E91820">
        <w:t>rischi</w:t>
      </w:r>
      <w:r w:rsidR="00FF54EB">
        <w:t xml:space="preserve"> dell’economia mondiale. Infine, le sorti di Brasile e Russia si sono invertite,</w:t>
      </w:r>
      <w:r w:rsidR="00855DAC">
        <w:t xml:space="preserve"> </w:t>
      </w:r>
      <w:r w:rsidR="00FF54EB">
        <w:t>con la seconda che paga maggiormente i</w:t>
      </w:r>
      <w:r w:rsidR="005F4E33">
        <w:t>l calo del prezzo del petrolio.</w:t>
      </w:r>
    </w:p>
    <w:p w:rsidR="00CE6944" w:rsidRDefault="00730547" w:rsidP="003B2024">
      <w:pPr>
        <w:pStyle w:val="Titolo3"/>
      </w:pPr>
      <w:bookmarkStart w:id="11" w:name="_Toc168461"/>
      <w:r>
        <w:t>L</w:t>
      </w:r>
      <w:r w:rsidR="00CE6944">
        <w:t>’Euro-zona</w:t>
      </w:r>
      <w:bookmarkEnd w:id="11"/>
    </w:p>
    <w:p w:rsidR="00925979" w:rsidRDefault="00925979" w:rsidP="00925979">
      <w:r>
        <w:t xml:space="preserve">La Tabella </w:t>
      </w:r>
      <w:r w:rsidR="00BD7496">
        <w:t>2</w:t>
      </w:r>
      <w:r>
        <w:t xml:space="preserve">-5 presenta </w:t>
      </w:r>
      <w:r w:rsidR="00FF54EB">
        <w:t xml:space="preserve">infine </w:t>
      </w:r>
      <w:r>
        <w:t>le previsioni per l’Euro-zona e per le prime 4 economie della stessa.</w:t>
      </w:r>
    </w:p>
    <w:p w:rsidR="00925979" w:rsidRPr="00DA577D" w:rsidRDefault="00D850EA"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5</w:t>
      </w:r>
      <w:r w:rsidR="00907CE9">
        <w:rPr>
          <w:noProof/>
        </w:rPr>
        <w:fldChar w:fldCharType="end"/>
      </w:r>
      <w:r w:rsidR="00925979" w:rsidRPr="00DA577D">
        <w:t>: Previsioni sulla dinamica (%) del PIL nei principali paesi dell’Euro-zona</w:t>
      </w:r>
    </w:p>
    <w:tbl>
      <w:tblPr>
        <w:tblStyle w:val="STILE-RAPP-CONGIUNTURA"/>
        <w:tblW w:w="6552" w:type="dxa"/>
        <w:tblLook w:val="01E0" w:firstRow="1" w:lastRow="1" w:firstColumn="1" w:lastColumn="1" w:noHBand="0" w:noVBand="0"/>
      </w:tblPr>
      <w:tblGrid>
        <w:gridCol w:w="1985"/>
        <w:gridCol w:w="1522"/>
        <w:gridCol w:w="1523"/>
        <w:gridCol w:w="1522"/>
      </w:tblGrid>
      <w:tr w:rsidR="00FF54EB" w:rsidRPr="005C1264" w:rsidTr="00FF54EB">
        <w:trPr>
          <w:cnfStyle w:val="100000000000" w:firstRow="1" w:lastRow="0" w:firstColumn="0" w:lastColumn="0" w:oddVBand="0" w:evenVBand="0" w:oddHBand="0" w:evenHBand="0" w:firstRowFirstColumn="0" w:firstRowLastColumn="0" w:lastRowFirstColumn="0" w:lastRowLastColumn="0"/>
          <w:trHeight w:val="1002"/>
        </w:trPr>
        <w:tc>
          <w:tcPr>
            <w:tcW w:w="1985" w:type="dxa"/>
            <w:hideMark/>
          </w:tcPr>
          <w:p w:rsidR="00FF54EB" w:rsidRPr="005C1264" w:rsidRDefault="00FF54EB" w:rsidP="00FB7FAC">
            <w:pPr>
              <w:rPr>
                <w:b/>
                <w:sz w:val="20"/>
                <w:szCs w:val="20"/>
              </w:rPr>
            </w:pPr>
            <w:r w:rsidRPr="005C1264">
              <w:rPr>
                <w:b/>
                <w:sz w:val="20"/>
                <w:szCs w:val="20"/>
              </w:rPr>
              <w:t>Paesi</w:t>
            </w:r>
          </w:p>
        </w:tc>
        <w:tc>
          <w:tcPr>
            <w:tcW w:w="1522" w:type="dxa"/>
            <w:hideMark/>
          </w:tcPr>
          <w:p w:rsidR="00FF54EB" w:rsidRPr="005C1264" w:rsidRDefault="00FF54EB" w:rsidP="00FB7FAC">
            <w:pPr>
              <w:jc w:val="center"/>
              <w:rPr>
                <w:b/>
                <w:sz w:val="20"/>
                <w:szCs w:val="20"/>
              </w:rPr>
            </w:pPr>
            <w:r w:rsidRPr="005C1264">
              <w:rPr>
                <w:b/>
                <w:sz w:val="20"/>
                <w:szCs w:val="20"/>
              </w:rPr>
              <w:t>2018</w:t>
            </w:r>
          </w:p>
        </w:tc>
        <w:tc>
          <w:tcPr>
            <w:tcW w:w="1523" w:type="dxa"/>
            <w:hideMark/>
          </w:tcPr>
          <w:p w:rsidR="00FF54EB" w:rsidRPr="005C1264" w:rsidRDefault="00FF54EB" w:rsidP="00FB7FAC">
            <w:pPr>
              <w:jc w:val="center"/>
              <w:rPr>
                <w:b/>
                <w:sz w:val="20"/>
                <w:szCs w:val="20"/>
              </w:rPr>
            </w:pPr>
            <w:r w:rsidRPr="005C1264">
              <w:rPr>
                <w:b/>
                <w:sz w:val="20"/>
                <w:szCs w:val="20"/>
              </w:rPr>
              <w:t>2019</w:t>
            </w:r>
          </w:p>
        </w:tc>
        <w:tc>
          <w:tcPr>
            <w:tcW w:w="1522" w:type="dxa"/>
            <w:hideMark/>
          </w:tcPr>
          <w:p w:rsidR="00FF54EB" w:rsidRPr="005C1264" w:rsidRDefault="00FF54EB" w:rsidP="00FB7FAC">
            <w:pPr>
              <w:jc w:val="center"/>
              <w:rPr>
                <w:b/>
                <w:sz w:val="20"/>
                <w:szCs w:val="20"/>
              </w:rPr>
            </w:pPr>
            <w:r w:rsidRPr="005C1264">
              <w:rPr>
                <w:b/>
                <w:sz w:val="20"/>
                <w:szCs w:val="20"/>
              </w:rPr>
              <w:t>D</w:t>
            </w:r>
            <w:r>
              <w:rPr>
                <w:b/>
                <w:sz w:val="20"/>
                <w:szCs w:val="20"/>
              </w:rPr>
              <w:t>iff.2019</w:t>
            </w:r>
            <w:r w:rsidRPr="005C1264">
              <w:rPr>
                <w:b/>
                <w:sz w:val="20"/>
                <w:szCs w:val="20"/>
              </w:rPr>
              <w:t>*</w:t>
            </w:r>
          </w:p>
        </w:tc>
      </w:tr>
      <w:tr w:rsidR="00FF54EB" w:rsidRPr="00DA577D" w:rsidTr="00FF54EB">
        <w:tc>
          <w:tcPr>
            <w:tcW w:w="1985" w:type="dxa"/>
            <w:hideMark/>
          </w:tcPr>
          <w:p w:rsidR="00FF54EB" w:rsidRPr="00DA577D" w:rsidRDefault="00FF54EB" w:rsidP="00FB7FAC">
            <w:pPr>
              <w:rPr>
                <w:b/>
              </w:rPr>
            </w:pPr>
            <w:r w:rsidRPr="00DA577D">
              <w:rPr>
                <w:b/>
              </w:rPr>
              <w:t>Euro-zona</w:t>
            </w:r>
          </w:p>
        </w:tc>
        <w:tc>
          <w:tcPr>
            <w:tcW w:w="1522" w:type="dxa"/>
            <w:hideMark/>
          </w:tcPr>
          <w:p w:rsidR="00FF54EB" w:rsidRPr="00DA577D" w:rsidRDefault="00FF54EB" w:rsidP="00FB7FAC">
            <w:pPr>
              <w:jc w:val="center"/>
              <w:rPr>
                <w:b/>
              </w:rPr>
            </w:pPr>
            <w:r>
              <w:rPr>
                <w:b/>
              </w:rPr>
              <w:t>1,8</w:t>
            </w:r>
          </w:p>
        </w:tc>
        <w:tc>
          <w:tcPr>
            <w:tcW w:w="1523" w:type="dxa"/>
            <w:hideMark/>
          </w:tcPr>
          <w:p w:rsidR="00FF54EB" w:rsidRPr="00DA577D" w:rsidRDefault="00FF54EB" w:rsidP="00FB7FAC">
            <w:pPr>
              <w:jc w:val="center"/>
              <w:rPr>
                <w:b/>
              </w:rPr>
            </w:pPr>
            <w:r>
              <w:rPr>
                <w:b/>
              </w:rPr>
              <w:t>1,6</w:t>
            </w:r>
          </w:p>
        </w:tc>
        <w:tc>
          <w:tcPr>
            <w:tcW w:w="1522" w:type="dxa"/>
            <w:hideMark/>
          </w:tcPr>
          <w:p w:rsidR="00FF54EB" w:rsidRPr="00592324" w:rsidRDefault="00FF54EB" w:rsidP="00B30D0B">
            <w:pPr>
              <w:jc w:val="center"/>
              <w:rPr>
                <w:b/>
                <w:i/>
                <w:color w:val="FF0000"/>
              </w:rPr>
            </w:pPr>
            <w:r w:rsidRPr="00592324">
              <w:rPr>
                <w:b/>
                <w:i/>
                <w:color w:val="FF0000"/>
              </w:rPr>
              <w:t>-0,</w:t>
            </w:r>
            <w:r>
              <w:rPr>
                <w:b/>
                <w:i/>
                <w:color w:val="FF0000"/>
              </w:rPr>
              <w:t>3</w:t>
            </w:r>
          </w:p>
        </w:tc>
      </w:tr>
      <w:tr w:rsidR="00FF54EB" w:rsidRPr="00DA577D" w:rsidTr="00FF54EB">
        <w:trPr>
          <w:cnfStyle w:val="000000010000" w:firstRow="0" w:lastRow="0" w:firstColumn="0" w:lastColumn="0" w:oddVBand="0" w:evenVBand="0" w:oddHBand="0" w:evenHBand="1" w:firstRowFirstColumn="0" w:firstRowLastColumn="0" w:lastRowFirstColumn="0" w:lastRowLastColumn="0"/>
        </w:trPr>
        <w:tc>
          <w:tcPr>
            <w:tcW w:w="1985" w:type="dxa"/>
            <w:hideMark/>
          </w:tcPr>
          <w:p w:rsidR="00FF54EB" w:rsidRPr="00DA577D" w:rsidRDefault="00FF54EB" w:rsidP="00FB7FAC">
            <w:r w:rsidRPr="00DA577D">
              <w:t>Spagna</w:t>
            </w:r>
          </w:p>
        </w:tc>
        <w:tc>
          <w:tcPr>
            <w:tcW w:w="1522" w:type="dxa"/>
            <w:hideMark/>
          </w:tcPr>
          <w:p w:rsidR="00FF54EB" w:rsidRPr="00DA577D" w:rsidRDefault="00FF54EB" w:rsidP="00FB7FAC">
            <w:pPr>
              <w:jc w:val="center"/>
            </w:pPr>
            <w:r>
              <w:t>2,5</w:t>
            </w:r>
          </w:p>
        </w:tc>
        <w:tc>
          <w:tcPr>
            <w:tcW w:w="1523" w:type="dxa"/>
            <w:hideMark/>
          </w:tcPr>
          <w:p w:rsidR="00FF54EB" w:rsidRPr="00DA577D" w:rsidRDefault="00FF54EB" w:rsidP="00FB7FAC">
            <w:pPr>
              <w:jc w:val="center"/>
            </w:pPr>
            <w:r w:rsidRPr="00DA577D">
              <w:t>2,</w:t>
            </w:r>
            <w:r>
              <w:t>2</w:t>
            </w:r>
          </w:p>
        </w:tc>
        <w:tc>
          <w:tcPr>
            <w:tcW w:w="1522" w:type="dxa"/>
            <w:hideMark/>
          </w:tcPr>
          <w:p w:rsidR="00FF54EB" w:rsidRPr="00592324" w:rsidRDefault="00FF54EB" w:rsidP="00FB7FAC">
            <w:pPr>
              <w:jc w:val="center"/>
              <w:rPr>
                <w:b/>
                <w:i/>
                <w:color w:val="FF0000"/>
              </w:rPr>
            </w:pPr>
            <w:r w:rsidRPr="00EA5A6A">
              <w:rPr>
                <w:b/>
                <w:i/>
                <w:color w:val="000000" w:themeColor="text1"/>
              </w:rPr>
              <w:t>0,0</w:t>
            </w:r>
          </w:p>
        </w:tc>
      </w:tr>
      <w:tr w:rsidR="00FF54EB" w:rsidRPr="00DA577D" w:rsidTr="00FF54EB">
        <w:tc>
          <w:tcPr>
            <w:tcW w:w="1985" w:type="dxa"/>
            <w:hideMark/>
          </w:tcPr>
          <w:p w:rsidR="00FF54EB" w:rsidRPr="00DA577D" w:rsidRDefault="00FF54EB" w:rsidP="00FB7FAC">
            <w:r w:rsidRPr="00DA577D">
              <w:t>Germania</w:t>
            </w:r>
          </w:p>
        </w:tc>
        <w:tc>
          <w:tcPr>
            <w:tcW w:w="1522" w:type="dxa"/>
            <w:hideMark/>
          </w:tcPr>
          <w:p w:rsidR="00FF54EB" w:rsidRPr="00DA577D" w:rsidRDefault="00FF54EB" w:rsidP="00FB7FAC">
            <w:pPr>
              <w:jc w:val="center"/>
            </w:pPr>
            <w:r>
              <w:t>1,5</w:t>
            </w:r>
          </w:p>
        </w:tc>
        <w:tc>
          <w:tcPr>
            <w:tcW w:w="1523" w:type="dxa"/>
            <w:hideMark/>
          </w:tcPr>
          <w:p w:rsidR="00FF54EB" w:rsidRPr="00DA577D" w:rsidRDefault="00FF54EB" w:rsidP="00FB7FAC">
            <w:pPr>
              <w:jc w:val="center"/>
            </w:pPr>
            <w:r>
              <w:t>1,3</w:t>
            </w:r>
          </w:p>
        </w:tc>
        <w:tc>
          <w:tcPr>
            <w:tcW w:w="1522" w:type="dxa"/>
            <w:hideMark/>
          </w:tcPr>
          <w:p w:rsidR="00FF54EB" w:rsidRPr="00592324" w:rsidRDefault="00FF54EB" w:rsidP="002C098D">
            <w:pPr>
              <w:jc w:val="center"/>
              <w:rPr>
                <w:b/>
                <w:i/>
                <w:color w:val="FF0000"/>
              </w:rPr>
            </w:pPr>
            <w:r w:rsidRPr="00592324">
              <w:rPr>
                <w:b/>
                <w:i/>
                <w:color w:val="FF0000"/>
              </w:rPr>
              <w:t>-0,</w:t>
            </w:r>
            <w:r>
              <w:rPr>
                <w:b/>
                <w:i/>
                <w:color w:val="FF0000"/>
              </w:rPr>
              <w:t>6</w:t>
            </w:r>
          </w:p>
        </w:tc>
      </w:tr>
      <w:tr w:rsidR="00FF54EB" w:rsidRPr="00DA577D" w:rsidTr="00FF54EB">
        <w:trPr>
          <w:cnfStyle w:val="000000010000" w:firstRow="0" w:lastRow="0" w:firstColumn="0" w:lastColumn="0" w:oddVBand="0" w:evenVBand="0" w:oddHBand="0" w:evenHBand="1" w:firstRowFirstColumn="0" w:firstRowLastColumn="0" w:lastRowFirstColumn="0" w:lastRowLastColumn="0"/>
        </w:trPr>
        <w:tc>
          <w:tcPr>
            <w:tcW w:w="1985" w:type="dxa"/>
            <w:hideMark/>
          </w:tcPr>
          <w:p w:rsidR="00FF54EB" w:rsidRPr="00DA577D" w:rsidRDefault="00FF54EB" w:rsidP="00FB7FAC">
            <w:r w:rsidRPr="00DA577D">
              <w:t>Francia</w:t>
            </w:r>
          </w:p>
        </w:tc>
        <w:tc>
          <w:tcPr>
            <w:tcW w:w="1522" w:type="dxa"/>
            <w:hideMark/>
          </w:tcPr>
          <w:p w:rsidR="00FF54EB" w:rsidRPr="00DA577D" w:rsidRDefault="00FF54EB" w:rsidP="00FB7FAC">
            <w:pPr>
              <w:jc w:val="center"/>
            </w:pPr>
            <w:r>
              <w:t>1,</w:t>
            </w:r>
            <w:r w:rsidR="00353610">
              <w:t>5</w:t>
            </w:r>
          </w:p>
        </w:tc>
        <w:tc>
          <w:tcPr>
            <w:tcW w:w="1523" w:type="dxa"/>
            <w:hideMark/>
          </w:tcPr>
          <w:p w:rsidR="00FF54EB" w:rsidRPr="00DA577D" w:rsidRDefault="00FF54EB" w:rsidP="00FB7FAC">
            <w:pPr>
              <w:jc w:val="center"/>
            </w:pPr>
            <w:r>
              <w:t>1,</w:t>
            </w:r>
            <w:r w:rsidR="00353610">
              <w:t>5</w:t>
            </w:r>
          </w:p>
        </w:tc>
        <w:tc>
          <w:tcPr>
            <w:tcW w:w="1522" w:type="dxa"/>
            <w:hideMark/>
          </w:tcPr>
          <w:p w:rsidR="00FF54EB" w:rsidRPr="00592324" w:rsidRDefault="00FF54EB" w:rsidP="002C098D">
            <w:pPr>
              <w:jc w:val="center"/>
              <w:rPr>
                <w:b/>
                <w:i/>
                <w:color w:val="FF0000"/>
              </w:rPr>
            </w:pPr>
            <w:r w:rsidRPr="00592324">
              <w:rPr>
                <w:b/>
                <w:i/>
                <w:color w:val="FF0000"/>
              </w:rPr>
              <w:t>-0,</w:t>
            </w:r>
            <w:r w:rsidR="00353610">
              <w:rPr>
                <w:b/>
                <w:i/>
                <w:color w:val="FF0000"/>
              </w:rPr>
              <w:t>1</w:t>
            </w:r>
          </w:p>
        </w:tc>
      </w:tr>
      <w:tr w:rsidR="00FF54EB" w:rsidRPr="00760A3E" w:rsidTr="00FF54EB">
        <w:tc>
          <w:tcPr>
            <w:tcW w:w="1985" w:type="dxa"/>
            <w:hideMark/>
          </w:tcPr>
          <w:p w:rsidR="00FF54EB" w:rsidRPr="00760A3E" w:rsidRDefault="00FF54EB" w:rsidP="00FB7FAC">
            <w:pPr>
              <w:rPr>
                <w:b/>
              </w:rPr>
            </w:pPr>
            <w:r w:rsidRPr="00760A3E">
              <w:rPr>
                <w:b/>
              </w:rPr>
              <w:t>Italia</w:t>
            </w:r>
          </w:p>
        </w:tc>
        <w:tc>
          <w:tcPr>
            <w:tcW w:w="1522" w:type="dxa"/>
            <w:hideMark/>
          </w:tcPr>
          <w:p w:rsidR="00FF54EB" w:rsidRPr="00760A3E" w:rsidRDefault="00FF54EB" w:rsidP="00FB7FAC">
            <w:pPr>
              <w:jc w:val="center"/>
              <w:rPr>
                <w:b/>
              </w:rPr>
            </w:pPr>
            <w:r>
              <w:rPr>
                <w:b/>
              </w:rPr>
              <w:t>1,</w:t>
            </w:r>
            <w:r w:rsidR="00353610">
              <w:rPr>
                <w:b/>
              </w:rPr>
              <w:t>0</w:t>
            </w:r>
          </w:p>
        </w:tc>
        <w:tc>
          <w:tcPr>
            <w:tcW w:w="1523" w:type="dxa"/>
            <w:hideMark/>
          </w:tcPr>
          <w:p w:rsidR="00FF54EB" w:rsidRPr="00760A3E" w:rsidRDefault="00353610" w:rsidP="00FB7FAC">
            <w:pPr>
              <w:jc w:val="center"/>
              <w:rPr>
                <w:b/>
              </w:rPr>
            </w:pPr>
            <w:r>
              <w:rPr>
                <w:b/>
              </w:rPr>
              <w:t>0</w:t>
            </w:r>
            <w:r w:rsidR="00FF54EB">
              <w:rPr>
                <w:b/>
              </w:rPr>
              <w:t>,</w:t>
            </w:r>
            <w:r>
              <w:rPr>
                <w:b/>
              </w:rPr>
              <w:t>6</w:t>
            </w:r>
          </w:p>
        </w:tc>
        <w:tc>
          <w:tcPr>
            <w:tcW w:w="1522" w:type="dxa"/>
            <w:hideMark/>
          </w:tcPr>
          <w:p w:rsidR="00FF54EB" w:rsidRPr="00760A3E" w:rsidRDefault="00353610" w:rsidP="00FB7FAC">
            <w:pPr>
              <w:jc w:val="center"/>
              <w:rPr>
                <w:b/>
                <w:i/>
              </w:rPr>
            </w:pPr>
            <w:r w:rsidRPr="00EA5A6A">
              <w:rPr>
                <w:b/>
                <w:i/>
                <w:color w:val="FF0000"/>
              </w:rPr>
              <w:t>-</w:t>
            </w:r>
            <w:r w:rsidR="00FF54EB" w:rsidRPr="00EA5A6A">
              <w:rPr>
                <w:b/>
                <w:i/>
                <w:color w:val="FF0000"/>
              </w:rPr>
              <w:t>0,</w:t>
            </w:r>
            <w:r w:rsidRPr="00EA5A6A">
              <w:rPr>
                <w:b/>
                <w:i/>
                <w:color w:val="FF0000"/>
              </w:rPr>
              <w:t>4</w:t>
            </w:r>
          </w:p>
        </w:tc>
      </w:tr>
    </w:tbl>
    <w:p w:rsidR="00925979" w:rsidRDefault="00925979" w:rsidP="00925979">
      <w:pPr>
        <w:pStyle w:val="Fonte"/>
      </w:pPr>
      <w:r>
        <w:t xml:space="preserve">Fonte: ibidem - * Rispetto </w:t>
      </w:r>
      <w:r w:rsidR="00B30D0B" w:rsidRPr="005F512A">
        <w:t>alle previsioni di</w:t>
      </w:r>
      <w:r w:rsidR="00A42827">
        <w:t xml:space="preserve"> o</w:t>
      </w:r>
      <w:r w:rsidR="00FF54EB">
        <w:t>ttobre</w:t>
      </w:r>
      <w:r w:rsidR="00B30D0B">
        <w:t xml:space="preserve"> 2018</w:t>
      </w:r>
    </w:p>
    <w:p w:rsidR="00E346AA" w:rsidRPr="006849EA" w:rsidRDefault="00353817" w:rsidP="00E346AA">
      <w:r>
        <w:t>L’Euro-zona presenta un profilo decrescente di crescita che è il riflesso di analoghi andamenti nei singoli paesi. Tuttavia esistono due differenze fondamentali che vanno sottolineate. La prima è che la caduta è stata inattesa soprattutto in due paesi e cioè Germania (-0,6%) ed Italia (-0,4%). In secondo luogo, persistono squilibri nei livelli di crescita, con l’Italia stabilmente ad occupare il fanalino di coda.</w:t>
      </w:r>
    </w:p>
    <w:p w:rsidR="00730547" w:rsidRDefault="00730547" w:rsidP="003B2024">
      <w:pPr>
        <w:pStyle w:val="Titolo3"/>
      </w:pPr>
      <w:bookmarkStart w:id="12" w:name="_Toc168462"/>
      <w:r>
        <w:lastRenderedPageBreak/>
        <w:t>L’Italia</w:t>
      </w:r>
      <w:bookmarkEnd w:id="12"/>
    </w:p>
    <w:p w:rsidR="001610DE" w:rsidRDefault="002E7251" w:rsidP="001610DE">
      <w:r>
        <w:t xml:space="preserve">I dati </w:t>
      </w:r>
      <w:r w:rsidR="001610DE" w:rsidRPr="00C750D0">
        <w:t xml:space="preserve">finora analizzati devono essere </w:t>
      </w:r>
      <w:r w:rsidR="001610DE">
        <w:t xml:space="preserve">messi a confronto con quelli provenienti da una </w:t>
      </w:r>
      <w:r w:rsidR="001610DE" w:rsidRPr="00C750D0">
        <w:t xml:space="preserve">serie di previsioni </w:t>
      </w:r>
      <w:r w:rsidR="004909B3">
        <w:t>per</w:t>
      </w:r>
      <w:r w:rsidR="002A05FA">
        <w:t xml:space="preserve"> </w:t>
      </w:r>
      <w:r w:rsidR="001610DE" w:rsidRPr="00C750D0">
        <w:t>avere un’idea del probabile andamento complessivo nel prossimo futuro.</w:t>
      </w:r>
      <w:r w:rsidR="003B6139">
        <w:t xml:space="preserve"> Va innanzitutto notato che le stime del FMI coincidono con quelle della Banca d’Italia per quanto riguarda il 2019, mentre sono leggermente superiori per quanto riguarda l’anno in corso</w:t>
      </w:r>
      <w:r w:rsidR="006849EA">
        <w:t>, come appare dalla Tabella 2-6</w:t>
      </w:r>
      <w:r w:rsidR="00D469CB">
        <w:t>.</w:t>
      </w:r>
    </w:p>
    <w:p w:rsidR="001610DE" w:rsidRPr="008D24BA" w:rsidRDefault="00D850EA"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2</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6</w:t>
      </w:r>
      <w:r w:rsidR="00907CE9">
        <w:rPr>
          <w:noProof/>
        </w:rPr>
        <w:fldChar w:fldCharType="end"/>
      </w:r>
      <w:r w:rsidR="001610DE" w:rsidRPr="008D24BA">
        <w:t>: Le previsioni del PIL dei vari enti (tasso % annuo di variazione)</w:t>
      </w:r>
    </w:p>
    <w:tbl>
      <w:tblPr>
        <w:tblStyle w:val="STILE-RAPP-CONGIUNTURA"/>
        <w:tblW w:w="0" w:type="auto"/>
        <w:tblLayout w:type="fixed"/>
        <w:tblLook w:val="04A0" w:firstRow="1" w:lastRow="0" w:firstColumn="1" w:lastColumn="0" w:noHBand="0" w:noVBand="1"/>
      </w:tblPr>
      <w:tblGrid>
        <w:gridCol w:w="4253"/>
        <w:gridCol w:w="1701"/>
        <w:gridCol w:w="1843"/>
      </w:tblGrid>
      <w:tr w:rsidR="001610DE" w:rsidRPr="00F57252" w:rsidTr="00FB7FAC">
        <w:trPr>
          <w:cnfStyle w:val="100000000000" w:firstRow="1" w:lastRow="0" w:firstColumn="0" w:lastColumn="0" w:oddVBand="0" w:evenVBand="0" w:oddHBand="0" w:evenHBand="0" w:firstRowFirstColumn="0" w:firstRowLastColumn="0" w:lastRowFirstColumn="0" w:lastRowLastColumn="0"/>
          <w:trHeight w:val="534"/>
        </w:trPr>
        <w:tc>
          <w:tcPr>
            <w:tcW w:w="4253" w:type="dxa"/>
          </w:tcPr>
          <w:p w:rsidR="001610DE" w:rsidRPr="00F57252" w:rsidRDefault="001610DE" w:rsidP="00FB7FAC">
            <w:pPr>
              <w:jc w:val="center"/>
              <w:rPr>
                <w:b/>
                <w:sz w:val="20"/>
                <w:szCs w:val="20"/>
              </w:rPr>
            </w:pPr>
          </w:p>
        </w:tc>
        <w:tc>
          <w:tcPr>
            <w:tcW w:w="1701" w:type="dxa"/>
          </w:tcPr>
          <w:p w:rsidR="001610DE" w:rsidRPr="00F57252" w:rsidRDefault="001610DE" w:rsidP="00FB7FAC">
            <w:pPr>
              <w:jc w:val="center"/>
              <w:rPr>
                <w:b/>
                <w:sz w:val="20"/>
                <w:szCs w:val="20"/>
              </w:rPr>
            </w:pPr>
            <w:r w:rsidRPr="00F57252">
              <w:rPr>
                <w:b/>
                <w:sz w:val="20"/>
                <w:szCs w:val="20"/>
              </w:rPr>
              <w:t>201</w:t>
            </w:r>
            <w:r>
              <w:rPr>
                <w:b/>
                <w:sz w:val="20"/>
                <w:szCs w:val="20"/>
              </w:rPr>
              <w:t>8</w:t>
            </w:r>
          </w:p>
        </w:tc>
        <w:tc>
          <w:tcPr>
            <w:tcW w:w="1843" w:type="dxa"/>
          </w:tcPr>
          <w:p w:rsidR="001610DE" w:rsidRPr="00F57252" w:rsidRDefault="001610DE" w:rsidP="00FB7FAC">
            <w:pPr>
              <w:jc w:val="center"/>
              <w:rPr>
                <w:b/>
                <w:sz w:val="20"/>
                <w:szCs w:val="20"/>
              </w:rPr>
            </w:pPr>
            <w:r w:rsidRPr="00F57252">
              <w:rPr>
                <w:b/>
                <w:sz w:val="20"/>
                <w:szCs w:val="20"/>
              </w:rPr>
              <w:t>201</w:t>
            </w:r>
            <w:r>
              <w:rPr>
                <w:b/>
                <w:sz w:val="20"/>
                <w:szCs w:val="20"/>
              </w:rPr>
              <w:t>9</w:t>
            </w:r>
          </w:p>
        </w:tc>
      </w:tr>
      <w:tr w:rsidR="006125C9" w:rsidRPr="00E244FD" w:rsidTr="00DB413B">
        <w:trPr>
          <w:trHeight w:val="510"/>
        </w:trPr>
        <w:tc>
          <w:tcPr>
            <w:tcW w:w="4253" w:type="dxa"/>
          </w:tcPr>
          <w:p w:rsidR="006125C9" w:rsidRPr="008D24BA" w:rsidRDefault="006125C9" w:rsidP="00DB413B">
            <w:pPr>
              <w:spacing w:line="240" w:lineRule="auto"/>
              <w:jc w:val="left"/>
              <w:rPr>
                <w:b/>
              </w:rPr>
            </w:pPr>
            <w:r w:rsidRPr="008D24BA">
              <w:rPr>
                <w:b/>
              </w:rPr>
              <w:t>Consenso</w:t>
            </w:r>
          </w:p>
        </w:tc>
        <w:tc>
          <w:tcPr>
            <w:tcW w:w="1701" w:type="dxa"/>
          </w:tcPr>
          <w:p w:rsidR="006125C9" w:rsidRPr="008D24BA" w:rsidRDefault="006125C9" w:rsidP="00DB413B">
            <w:pPr>
              <w:spacing w:line="240" w:lineRule="auto"/>
              <w:jc w:val="center"/>
              <w:rPr>
                <w:b/>
              </w:rPr>
            </w:pPr>
            <w:r w:rsidRPr="008D24BA">
              <w:rPr>
                <w:b/>
              </w:rPr>
              <w:t>1,</w:t>
            </w:r>
            <w:r>
              <w:rPr>
                <w:b/>
              </w:rPr>
              <w:t>1</w:t>
            </w:r>
          </w:p>
        </w:tc>
        <w:tc>
          <w:tcPr>
            <w:tcW w:w="1843" w:type="dxa"/>
          </w:tcPr>
          <w:p w:rsidR="006125C9" w:rsidRPr="00E244FD" w:rsidRDefault="006125C9" w:rsidP="00DB413B">
            <w:pPr>
              <w:spacing w:line="240" w:lineRule="auto"/>
              <w:jc w:val="center"/>
              <w:rPr>
                <w:b/>
              </w:rPr>
            </w:pPr>
            <w:r w:rsidRPr="008D24BA">
              <w:rPr>
                <w:b/>
              </w:rPr>
              <w:t>1,</w:t>
            </w:r>
            <w:r>
              <w:rPr>
                <w:b/>
              </w:rPr>
              <w:t>1</w:t>
            </w:r>
          </w:p>
        </w:tc>
      </w:tr>
      <w:tr w:rsidR="001610DE" w:rsidRPr="008D24BA" w:rsidTr="00FB7FAC">
        <w:trPr>
          <w:cnfStyle w:val="000000010000" w:firstRow="0" w:lastRow="0" w:firstColumn="0" w:lastColumn="0" w:oddVBand="0" w:evenVBand="0" w:oddHBand="0" w:evenHBand="1" w:firstRowFirstColumn="0" w:firstRowLastColumn="0" w:lastRowFirstColumn="0" w:lastRowLastColumn="0"/>
          <w:trHeight w:val="510"/>
        </w:trPr>
        <w:tc>
          <w:tcPr>
            <w:tcW w:w="4253" w:type="dxa"/>
          </w:tcPr>
          <w:p w:rsidR="001610DE" w:rsidRPr="008D24BA" w:rsidRDefault="001610DE" w:rsidP="00FB7FAC">
            <w:pPr>
              <w:spacing w:line="240" w:lineRule="auto"/>
            </w:pPr>
            <w:r w:rsidRPr="008D24BA">
              <w:t>FMI</w:t>
            </w:r>
            <w:r w:rsidR="003B6139">
              <w:t xml:space="preserve"> (Gennaio 2019</w:t>
            </w:r>
            <w:r w:rsidRPr="008D24BA">
              <w:t>)</w:t>
            </w:r>
          </w:p>
        </w:tc>
        <w:tc>
          <w:tcPr>
            <w:tcW w:w="1701" w:type="dxa"/>
          </w:tcPr>
          <w:p w:rsidR="001610DE" w:rsidRPr="008D24BA" w:rsidRDefault="001610DE" w:rsidP="00D469CB">
            <w:pPr>
              <w:spacing w:line="240" w:lineRule="auto"/>
              <w:jc w:val="center"/>
            </w:pPr>
            <w:r>
              <w:t>1,</w:t>
            </w:r>
            <w:r w:rsidR="00D469CB">
              <w:t>0</w:t>
            </w:r>
          </w:p>
        </w:tc>
        <w:tc>
          <w:tcPr>
            <w:tcW w:w="1843" w:type="dxa"/>
          </w:tcPr>
          <w:p w:rsidR="001610DE" w:rsidRPr="008D24BA" w:rsidRDefault="003B6139" w:rsidP="00D469CB">
            <w:pPr>
              <w:spacing w:line="240" w:lineRule="auto"/>
              <w:jc w:val="center"/>
            </w:pPr>
            <w:r>
              <w:t>0,</w:t>
            </w:r>
            <w:r w:rsidR="00D469CB">
              <w:t>6</w:t>
            </w:r>
          </w:p>
        </w:tc>
      </w:tr>
      <w:tr w:rsidR="001610DE" w:rsidRPr="008D24BA" w:rsidTr="00FB7FAC">
        <w:trPr>
          <w:trHeight w:val="510"/>
        </w:trPr>
        <w:tc>
          <w:tcPr>
            <w:tcW w:w="4253" w:type="dxa"/>
          </w:tcPr>
          <w:p w:rsidR="001610DE" w:rsidRPr="008D24BA" w:rsidRDefault="003B6139" w:rsidP="00FB7FAC">
            <w:pPr>
              <w:spacing w:line="240" w:lineRule="auto"/>
            </w:pPr>
            <w:r>
              <w:t>Banca d’Italia (Gennaio, 2019</w:t>
            </w:r>
            <w:r w:rsidR="001610DE" w:rsidRPr="008D24BA">
              <w:t>)</w:t>
            </w:r>
          </w:p>
        </w:tc>
        <w:tc>
          <w:tcPr>
            <w:tcW w:w="1701" w:type="dxa"/>
          </w:tcPr>
          <w:p w:rsidR="001610DE" w:rsidRPr="008D24BA" w:rsidRDefault="003B6139" w:rsidP="00FB7FAC">
            <w:pPr>
              <w:spacing w:line="240" w:lineRule="auto"/>
              <w:jc w:val="center"/>
            </w:pPr>
            <w:r>
              <w:t>0,9</w:t>
            </w:r>
          </w:p>
        </w:tc>
        <w:tc>
          <w:tcPr>
            <w:tcW w:w="1843" w:type="dxa"/>
          </w:tcPr>
          <w:p w:rsidR="001610DE" w:rsidRPr="008D24BA" w:rsidRDefault="003B6139" w:rsidP="00FB7FAC">
            <w:pPr>
              <w:spacing w:line="240" w:lineRule="auto"/>
              <w:jc w:val="center"/>
            </w:pPr>
            <w:r>
              <w:t>0,6</w:t>
            </w:r>
          </w:p>
        </w:tc>
      </w:tr>
      <w:tr w:rsidR="001610DE" w:rsidRPr="006125C9" w:rsidTr="00FB7FAC">
        <w:trPr>
          <w:cnfStyle w:val="000000010000" w:firstRow="0" w:lastRow="0" w:firstColumn="0" w:lastColumn="0" w:oddVBand="0" w:evenVBand="0" w:oddHBand="0" w:evenHBand="1" w:firstRowFirstColumn="0" w:firstRowLastColumn="0" w:lastRowFirstColumn="0" w:lastRowLastColumn="0"/>
          <w:trHeight w:val="510"/>
        </w:trPr>
        <w:tc>
          <w:tcPr>
            <w:tcW w:w="4253" w:type="dxa"/>
          </w:tcPr>
          <w:p w:rsidR="001610DE" w:rsidRPr="006125C9" w:rsidRDefault="001610DE" w:rsidP="00FB7FAC">
            <w:pPr>
              <w:spacing w:line="240" w:lineRule="auto"/>
              <w:jc w:val="left"/>
            </w:pPr>
            <w:proofErr w:type="spellStart"/>
            <w:r w:rsidRPr="006125C9">
              <w:t>C</w:t>
            </w:r>
            <w:r w:rsidR="001175D3" w:rsidRPr="006125C9">
              <w:t>sC</w:t>
            </w:r>
            <w:proofErr w:type="spellEnd"/>
          </w:p>
        </w:tc>
        <w:tc>
          <w:tcPr>
            <w:tcW w:w="1701" w:type="dxa"/>
          </w:tcPr>
          <w:p w:rsidR="001610DE" w:rsidRPr="006125C9" w:rsidRDefault="001610DE" w:rsidP="00FB7FAC">
            <w:pPr>
              <w:spacing w:line="240" w:lineRule="auto"/>
              <w:jc w:val="center"/>
            </w:pPr>
            <w:r w:rsidRPr="006125C9">
              <w:t>1,</w:t>
            </w:r>
            <w:r w:rsidR="001175D3" w:rsidRPr="006125C9">
              <w:t>1</w:t>
            </w:r>
          </w:p>
        </w:tc>
        <w:tc>
          <w:tcPr>
            <w:tcW w:w="1843" w:type="dxa"/>
          </w:tcPr>
          <w:p w:rsidR="001610DE" w:rsidRPr="006125C9" w:rsidRDefault="001175D3" w:rsidP="00FB7FAC">
            <w:pPr>
              <w:spacing w:line="240" w:lineRule="auto"/>
              <w:jc w:val="center"/>
            </w:pPr>
            <w:r w:rsidRPr="006125C9">
              <w:t>0,9</w:t>
            </w:r>
          </w:p>
        </w:tc>
      </w:tr>
    </w:tbl>
    <w:p w:rsidR="001610DE" w:rsidRDefault="001175D3" w:rsidP="001610DE">
      <w:pPr>
        <w:pStyle w:val="Fonte"/>
      </w:pPr>
      <w:r>
        <w:t xml:space="preserve">Fonte: The Economist, </w:t>
      </w:r>
      <w:r w:rsidR="006125C9">
        <w:t>o</w:t>
      </w:r>
      <w:r>
        <w:t>ttobre</w:t>
      </w:r>
      <w:r w:rsidR="001610DE">
        <w:t xml:space="preserve"> 2018</w:t>
      </w:r>
      <w:r w:rsidR="002E308E">
        <w:t xml:space="preserve">, </w:t>
      </w:r>
      <w:r w:rsidR="00AC6CDC">
        <w:t>Centro Studi Confindustria</w:t>
      </w:r>
    </w:p>
    <w:p w:rsidR="001175D3" w:rsidRPr="00C750D0" w:rsidRDefault="001175D3" w:rsidP="009C0187">
      <w:r>
        <w:t xml:space="preserve">Tutti i dati presentati sono inferiori a quelli previsti dal </w:t>
      </w:r>
      <w:r w:rsidR="006125C9">
        <w:t>Governo per il biennio 2018-19.</w:t>
      </w:r>
    </w:p>
    <w:p w:rsidR="00CE6944" w:rsidRDefault="00CE6944" w:rsidP="003B2024">
      <w:pPr>
        <w:pStyle w:val="Titolo3"/>
      </w:pPr>
      <w:bookmarkStart w:id="13" w:name="_Toc168463"/>
      <w:r>
        <w:t>I rischi della situazione</w:t>
      </w:r>
      <w:bookmarkEnd w:id="13"/>
    </w:p>
    <w:p w:rsidR="000C71B2" w:rsidRDefault="00913E1F" w:rsidP="0065328A">
      <w:r>
        <w:t>Le previsioni finora considera</w:t>
      </w:r>
      <w:r w:rsidR="007121D5">
        <w:t>t</w:t>
      </w:r>
      <w:r>
        <w:t>e sono</w:t>
      </w:r>
      <w:r w:rsidR="000C71B2">
        <w:t xml:space="preserve"> basate su un assunto di fondo e cioè che il rallentamento recentemente manifestato dall’economia mondiale sia l’effetto di cause una tantum, complicate da fattori di fondo. I primi contribuiscono a determinare le previsioni effettuate, mentre i secondi introducono rischi di revisione verso il basso.</w:t>
      </w:r>
    </w:p>
    <w:p w:rsidR="00642CBF" w:rsidRDefault="00642CBF" w:rsidP="0065328A">
      <w:r>
        <w:t>Ed è appunto la diversa miscela di questi due elementi a differenziare le previsioni globali da quelle nazionali che in genere, tranne nel caso dell’Italia, danno valori più bassi delle stime del FMI. La Germania, ad esempio, ha quasi dimezzato le stime per il 2019, portandole all’1%, cifra questa inferiore a quella stimata dal FMI.</w:t>
      </w:r>
    </w:p>
    <w:p w:rsidR="007A5C51" w:rsidRPr="0065328A" w:rsidRDefault="00913E1F" w:rsidP="0065328A">
      <w:r>
        <w:t>L’idea prevalente è che questi rischi siano più marcati nella direzione del ribasso, come del resto sta già avvenendo. Questi rischi sono legati a tre aspetti fondamentali. Il primo riguarda l</w:t>
      </w:r>
      <w:r w:rsidR="0013719E">
        <w:t>e</w:t>
      </w:r>
      <w:r w:rsidR="00555991">
        <w:t xml:space="preserve"> </w:t>
      </w:r>
      <w:r w:rsidR="0013719E">
        <w:t>guerre tariffarie che possono</w:t>
      </w:r>
      <w:r>
        <w:t xml:space="preserve"> avere effetti destabilizzanti sulla dinamica del commercio internazionale. Il secondo riflette l’impatto che una politica monetaria più restrittiva può avere sulla situazione finanziaria dei paesi emergenti. E la terza, infine, è connessa </w:t>
      </w:r>
      <w:r w:rsidR="0013719E">
        <w:t>a rischi geo-politic</w:t>
      </w:r>
      <w:r w:rsidR="0041683C">
        <w:t xml:space="preserve">i di non facile quantificazione, dove la Brexit occupa </w:t>
      </w:r>
      <w:r w:rsidR="00DA0ADF">
        <w:t>un posto particolare.</w:t>
      </w:r>
    </w:p>
    <w:p w:rsidR="00097FD9" w:rsidRDefault="00097FD9" w:rsidP="004448FF">
      <w:pPr>
        <w:pStyle w:val="Titolo1"/>
      </w:pPr>
      <w:bookmarkStart w:id="14" w:name="_Toc168464"/>
      <w:r w:rsidRPr="00866B62">
        <w:lastRenderedPageBreak/>
        <w:t>IL SETTORE MANIFATTURIERO DELLA LOMBARDIA</w:t>
      </w:r>
      <w:bookmarkEnd w:id="14"/>
    </w:p>
    <w:p w:rsidR="003B4070" w:rsidRPr="00723BB8" w:rsidRDefault="003B4070" w:rsidP="003B4070">
      <w:r w:rsidRPr="00723BB8">
        <w:t>A questo stadio dell’analisi dobbiamo considerare in modo approfondito la situazione del settore manifatturiero della Lombardia. Come è noto, la nostra fonte principale di informazioni è costituita dall’indagine campionaria effettuata su un numero rappresentativo di imprese all’interno di questo comparto. Al fine di cogliere sia il grado di significatività del campione sia la portata degli eventi congiunturali in atto, conviene soffermarsi su alcuni dati strutturali che caratterizzano il settore manifatturiero della Lombardia.</w:t>
      </w:r>
    </w:p>
    <w:p w:rsidR="003B4070" w:rsidRPr="00723BB8" w:rsidRDefault="003B4070" w:rsidP="003B4070">
      <w:r w:rsidRPr="00723BB8">
        <w:t>Va ricordato che le variazioni campionarie sono ponderate usando come peso il dato occupazionale.</w:t>
      </w:r>
    </w:p>
    <w:p w:rsidR="000940EC" w:rsidRDefault="000940EC" w:rsidP="004448FF">
      <w:pPr>
        <w:pStyle w:val="Titolo2"/>
      </w:pPr>
      <w:bookmarkStart w:id="15" w:name="_Toc168465"/>
      <w:r>
        <w:t>L’indust</w:t>
      </w:r>
      <w:r w:rsidR="00806D48">
        <w:t>r</w:t>
      </w:r>
      <w:r>
        <w:t>ia</w:t>
      </w:r>
      <w:bookmarkEnd w:id="15"/>
    </w:p>
    <w:p w:rsidR="00D35AD6" w:rsidRDefault="00D35AD6" w:rsidP="003B2024">
      <w:pPr>
        <w:pStyle w:val="Titolo3"/>
      </w:pPr>
      <w:bookmarkStart w:id="16" w:name="_Toc168466"/>
      <w:r w:rsidRPr="00866B62">
        <w:t>Alcuni dati strutturali</w:t>
      </w:r>
      <w:bookmarkEnd w:id="16"/>
    </w:p>
    <w:p w:rsidR="00803419" w:rsidRPr="00723BB8" w:rsidRDefault="00803419" w:rsidP="00803419">
      <w:r w:rsidRPr="00723BB8">
        <w:t xml:space="preserve">Un primo elemento da considerare riguarda la struttura dell’occupazione e delle unità </w:t>
      </w:r>
      <w:r w:rsidRPr="000A1BC3">
        <w:t xml:space="preserve">locali delle imprese che risulta dai dati ASIA (ISTAT), che sono aggiornati al 2015 ed illustrati nella Tabella </w:t>
      </w:r>
      <w:r w:rsidR="00C77CB6">
        <w:t>3</w:t>
      </w:r>
      <w:r w:rsidRPr="000A1BC3">
        <w:t>-1.</w:t>
      </w:r>
    </w:p>
    <w:p w:rsidR="00803419" w:rsidRDefault="00803419" w:rsidP="00803419">
      <w:pPr>
        <w:keepNext/>
      </w:pPr>
      <w:r w:rsidRPr="00723BB8">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1</w:t>
      </w:r>
      <w:r w:rsidR="00907CE9">
        <w:rPr>
          <w:noProof/>
        </w:rPr>
        <w:fldChar w:fldCharType="end"/>
      </w:r>
      <w:r w:rsidRPr="00723BB8">
        <w:t>: Unità locali delle imprese e loro addetti – Industria (escluso artigianato)</w:t>
      </w:r>
    </w:p>
    <w:p w:rsidR="00803419" w:rsidRDefault="00803419" w:rsidP="00803419">
      <w:pPr>
        <w:keepNext/>
      </w:pPr>
      <w:r w:rsidRPr="000A1BC3">
        <w:rPr>
          <w:noProof/>
        </w:rPr>
        <w:drawing>
          <wp:inline distT="0" distB="0" distL="0" distR="0">
            <wp:extent cx="6120130" cy="2870191"/>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120130" cy="2870191"/>
                    </a:xfrm>
                    <a:prstGeom prst="rect">
                      <a:avLst/>
                    </a:prstGeom>
                    <a:noFill/>
                    <a:ln>
                      <a:noFill/>
                    </a:ln>
                  </pic:spPr>
                </pic:pic>
              </a:graphicData>
            </a:graphic>
          </wp:inline>
        </w:drawing>
      </w:r>
    </w:p>
    <w:p w:rsidR="00803419" w:rsidRDefault="00803419" w:rsidP="00803419">
      <w:pPr>
        <w:pStyle w:val="Fonte"/>
      </w:pPr>
      <w:r>
        <w:t>Fonte: elaborazione Unioncamere Lombardia su dati ISTAT – ASIA unità locali 2015</w:t>
      </w:r>
    </w:p>
    <w:p w:rsidR="00803419" w:rsidRPr="006444E8" w:rsidRDefault="00803419" w:rsidP="00803419">
      <w:r w:rsidRPr="00D05714">
        <w:t xml:space="preserve">Complessivamente, l’universo di riferimento è costituito da </w:t>
      </w:r>
      <w:r>
        <w:t xml:space="preserve">poco meno di </w:t>
      </w:r>
      <w:r w:rsidRPr="00D05714">
        <w:t>1</w:t>
      </w:r>
      <w:r>
        <w:t>4</w:t>
      </w:r>
      <w:r w:rsidRPr="00D05714">
        <w:t xml:space="preserve">mila unità locali con un numero di addetti superiore a 9, che danno occupazione </w:t>
      </w:r>
      <w:r>
        <w:t>a poco più di</w:t>
      </w:r>
      <w:r w:rsidR="004905DB">
        <w:t xml:space="preserve"> </w:t>
      </w:r>
      <w:r w:rsidRPr="00D05714">
        <w:lastRenderedPageBreak/>
        <w:t>6</w:t>
      </w:r>
      <w:r>
        <w:t>2</w:t>
      </w:r>
      <w:r w:rsidRPr="00D05714">
        <w:t>0mila persone. Inoltre, ulteriori aspetti meritano di essere s</w:t>
      </w:r>
      <w:r w:rsidRPr="0089327C">
        <w:t>ottolineati. Il settore meccanico rappresenta il 4</w:t>
      </w:r>
      <w:r>
        <w:t>8</w:t>
      </w:r>
      <w:r w:rsidRPr="0089327C">
        <w:t xml:space="preserve">% delle unità locali che abbiano un numero di addetti superiore a </w:t>
      </w:r>
      <w:smartTag w:uri="urn:schemas-microsoft-com:office:smarttags" w:element="metricconverter">
        <w:smartTagPr>
          <w:attr w:name="ProductID" w:val="9. In"/>
        </w:smartTagPr>
        <w:r w:rsidRPr="0089327C">
          <w:t>9. In</w:t>
        </w:r>
      </w:smartTag>
      <w:r w:rsidRPr="0089327C">
        <w:t xml:space="preserve"> termini di occupazione, questa </w:t>
      </w:r>
      <w:r w:rsidRPr="00F700C4">
        <w:t>percentuale scende al 4</w:t>
      </w:r>
      <w:r>
        <w:t>3</w:t>
      </w:r>
      <w:r w:rsidRPr="00F700C4">
        <w:t>%. Il secondo settore è costituito dalla chimica con una quota del 10% sul totale, sempre in termini di occupazione. Sotto questo profilo, le imprese maggiori (e cioè con più di 200 addetti) rappresentano circa il 25% dell’intera occupazione.</w:t>
      </w:r>
    </w:p>
    <w:p w:rsidR="00803419" w:rsidRDefault="00803419" w:rsidP="00803419">
      <w:r w:rsidRPr="006444E8">
        <w:t>Per quanto riguarda la struttura del nostro campione, che vuole essere rappresentativo per lo meno sotto il profilo dell’occupazione, questa è i</w:t>
      </w:r>
      <w:r>
        <w:t xml:space="preserve">llustrata nella Tabella </w:t>
      </w:r>
      <w:r w:rsidR="00DB3596">
        <w:t>3</w:t>
      </w:r>
      <w:r>
        <w:t xml:space="preserve">-2. </w:t>
      </w:r>
      <w:r w:rsidRPr="006444E8">
        <w:t>Nel</w:t>
      </w:r>
      <w:r>
        <w:t xml:space="preserve"> tri</w:t>
      </w:r>
      <w:r w:rsidR="00BA3098">
        <w:t xml:space="preserve">mestre </w:t>
      </w:r>
      <w:r w:rsidR="003304B4">
        <w:t>appena concluso</w:t>
      </w:r>
      <w:r w:rsidR="00BA3098">
        <w:t xml:space="preserve"> sono state 1.523</w:t>
      </w:r>
      <w:r>
        <w:t xml:space="preserve"> le unità che hanno risposto, e cioè</w:t>
      </w:r>
      <w:r w:rsidR="00D35F68">
        <w:t xml:space="preserve"> un numero </w:t>
      </w:r>
      <w:r w:rsidR="00BA3098">
        <w:t xml:space="preserve">leggermente </w:t>
      </w:r>
      <w:r w:rsidR="00D35F68">
        <w:t>superiore</w:t>
      </w:r>
      <w:r>
        <w:t xml:space="preserve"> all’obiettivo teorico. Normalmente per le piccole imprese si ottiene un risultato superiore al campione teorico, con un netto sovra-campionamento della classe dimensionale più in sintonia con un campionamento proporzionale, mentre per le grandi imprese non si raggiunge l’obiettivo prefissato. Occorre però considerare che il piano di campionamento prevede per le imprese di maggior dimensione una presenza decisamente superiore alla quota proporzionale, essend</w:t>
      </w:r>
      <w:r w:rsidR="00754426">
        <w:t>o intorno al 50% dell’universo.</w:t>
      </w:r>
    </w:p>
    <w:p w:rsidR="00803419" w:rsidRPr="006444E8" w:rsidRDefault="00803419" w:rsidP="00BD6058">
      <w:pPr>
        <w:pStyle w:val="Didascalia"/>
      </w:pPr>
      <w:r w:rsidRPr="0039227F">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2</w:t>
      </w:r>
      <w:r w:rsidR="00907CE9">
        <w:rPr>
          <w:noProof/>
        </w:rPr>
        <w:fldChar w:fldCharType="end"/>
      </w:r>
      <w:r w:rsidRPr="0039227F">
        <w:t>: La struttura teorica ed effettiva del campione industria</w:t>
      </w:r>
      <w:r>
        <w:t xml:space="preserve"> (escluse imprese artigiane)</w:t>
      </w:r>
    </w:p>
    <w:tbl>
      <w:tblPr>
        <w:tblW w:w="9640" w:type="dxa"/>
        <w:tblBorders>
          <w:bottom w:val="single" w:sz="2"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684"/>
        <w:gridCol w:w="1438"/>
        <w:gridCol w:w="1303"/>
        <w:gridCol w:w="1304"/>
        <w:gridCol w:w="1303"/>
        <w:gridCol w:w="1304"/>
        <w:gridCol w:w="1304"/>
      </w:tblGrid>
      <w:tr w:rsidR="00990CEB" w:rsidRPr="005E660F" w:rsidTr="008145A6">
        <w:tc>
          <w:tcPr>
            <w:tcW w:w="1684" w:type="dxa"/>
            <w:vMerge w:val="restart"/>
            <w:shd w:val="clear" w:color="auto" w:fill="D99594"/>
            <w:vAlign w:val="center"/>
          </w:tcPr>
          <w:p w:rsidR="00990CEB" w:rsidRPr="005E660F" w:rsidRDefault="00990CEB" w:rsidP="00FB7FAC">
            <w:pPr>
              <w:jc w:val="center"/>
              <w:rPr>
                <w:b/>
                <w:sz w:val="20"/>
                <w:szCs w:val="20"/>
              </w:rPr>
            </w:pPr>
            <w:r w:rsidRPr="005E660F">
              <w:rPr>
                <w:b/>
                <w:sz w:val="20"/>
                <w:szCs w:val="20"/>
              </w:rPr>
              <w:t>Dimensione</w:t>
            </w:r>
          </w:p>
          <w:p w:rsidR="00990CEB" w:rsidRPr="005E660F" w:rsidRDefault="00990CEB" w:rsidP="00FB7FAC">
            <w:pPr>
              <w:jc w:val="center"/>
              <w:rPr>
                <w:b/>
                <w:sz w:val="20"/>
                <w:szCs w:val="20"/>
              </w:rPr>
            </w:pPr>
            <w:r w:rsidRPr="005E660F">
              <w:rPr>
                <w:b/>
                <w:sz w:val="20"/>
                <w:szCs w:val="20"/>
              </w:rPr>
              <w:t>n° addetti</w:t>
            </w:r>
          </w:p>
        </w:tc>
        <w:tc>
          <w:tcPr>
            <w:tcW w:w="1438" w:type="dxa"/>
            <w:vMerge w:val="restart"/>
            <w:shd w:val="clear" w:color="auto" w:fill="D99594"/>
            <w:vAlign w:val="center"/>
          </w:tcPr>
          <w:p w:rsidR="00990CEB" w:rsidRPr="005E660F" w:rsidRDefault="00990CEB" w:rsidP="00FB7FAC">
            <w:pPr>
              <w:jc w:val="center"/>
              <w:rPr>
                <w:b/>
                <w:sz w:val="20"/>
                <w:szCs w:val="20"/>
              </w:rPr>
            </w:pPr>
            <w:r w:rsidRPr="005E660F">
              <w:rPr>
                <w:b/>
                <w:sz w:val="20"/>
                <w:szCs w:val="20"/>
              </w:rPr>
              <w:t>Campione teorico</w:t>
            </w:r>
          </w:p>
        </w:tc>
        <w:tc>
          <w:tcPr>
            <w:tcW w:w="6518" w:type="dxa"/>
            <w:gridSpan w:val="5"/>
            <w:shd w:val="clear" w:color="auto" w:fill="D99594"/>
            <w:vAlign w:val="center"/>
          </w:tcPr>
          <w:p w:rsidR="00990CEB" w:rsidRPr="005E660F" w:rsidRDefault="00990CEB" w:rsidP="00FB7FAC">
            <w:pPr>
              <w:jc w:val="center"/>
              <w:rPr>
                <w:b/>
                <w:sz w:val="20"/>
                <w:szCs w:val="20"/>
              </w:rPr>
            </w:pPr>
            <w:r w:rsidRPr="005E660F">
              <w:rPr>
                <w:b/>
                <w:sz w:val="20"/>
                <w:szCs w:val="20"/>
              </w:rPr>
              <w:t>Campione effettivo</w:t>
            </w:r>
          </w:p>
        </w:tc>
      </w:tr>
      <w:tr w:rsidR="00990CEB" w:rsidRPr="004D083A" w:rsidTr="00990CEB">
        <w:tc>
          <w:tcPr>
            <w:tcW w:w="1684" w:type="dxa"/>
            <w:vMerge/>
            <w:shd w:val="clear" w:color="auto" w:fill="D99594"/>
            <w:vAlign w:val="center"/>
          </w:tcPr>
          <w:p w:rsidR="00990CEB" w:rsidRPr="004D083A" w:rsidRDefault="00990CEB" w:rsidP="00FB7FAC">
            <w:pPr>
              <w:jc w:val="center"/>
              <w:rPr>
                <w:b/>
              </w:rPr>
            </w:pPr>
          </w:p>
        </w:tc>
        <w:tc>
          <w:tcPr>
            <w:tcW w:w="1438" w:type="dxa"/>
            <w:vMerge/>
            <w:shd w:val="clear" w:color="auto" w:fill="D99594"/>
            <w:vAlign w:val="center"/>
          </w:tcPr>
          <w:p w:rsidR="00990CEB" w:rsidRPr="004D083A" w:rsidRDefault="00990CEB" w:rsidP="00FB7FAC">
            <w:pPr>
              <w:jc w:val="center"/>
              <w:rPr>
                <w:b/>
              </w:rPr>
            </w:pPr>
          </w:p>
        </w:tc>
        <w:tc>
          <w:tcPr>
            <w:tcW w:w="1303" w:type="dxa"/>
            <w:shd w:val="clear" w:color="auto" w:fill="D99594"/>
          </w:tcPr>
          <w:p w:rsidR="00990CEB" w:rsidRPr="005E660F" w:rsidRDefault="00990CEB" w:rsidP="00FB7FAC">
            <w:pPr>
              <w:jc w:val="center"/>
              <w:rPr>
                <w:b/>
                <w:sz w:val="20"/>
                <w:szCs w:val="20"/>
              </w:rPr>
            </w:pPr>
            <w:r w:rsidRPr="005E660F">
              <w:rPr>
                <w:b/>
                <w:sz w:val="20"/>
                <w:szCs w:val="20"/>
              </w:rPr>
              <w:t>4-2017</w:t>
            </w:r>
          </w:p>
        </w:tc>
        <w:tc>
          <w:tcPr>
            <w:tcW w:w="1304" w:type="dxa"/>
            <w:shd w:val="clear" w:color="auto" w:fill="D99594"/>
          </w:tcPr>
          <w:p w:rsidR="00990CEB" w:rsidRPr="005E660F" w:rsidRDefault="00990CEB" w:rsidP="00FB7FAC">
            <w:pPr>
              <w:jc w:val="center"/>
              <w:rPr>
                <w:b/>
                <w:sz w:val="20"/>
                <w:szCs w:val="20"/>
              </w:rPr>
            </w:pPr>
            <w:r>
              <w:rPr>
                <w:b/>
                <w:sz w:val="20"/>
                <w:szCs w:val="20"/>
              </w:rPr>
              <w:t>1-2018</w:t>
            </w:r>
          </w:p>
        </w:tc>
        <w:tc>
          <w:tcPr>
            <w:tcW w:w="1303" w:type="dxa"/>
            <w:shd w:val="clear" w:color="auto" w:fill="D99594"/>
          </w:tcPr>
          <w:p w:rsidR="00990CEB" w:rsidRPr="005E660F" w:rsidRDefault="00990CEB" w:rsidP="00FB7FAC">
            <w:pPr>
              <w:jc w:val="center"/>
              <w:rPr>
                <w:b/>
                <w:sz w:val="20"/>
                <w:szCs w:val="20"/>
              </w:rPr>
            </w:pPr>
            <w:r>
              <w:rPr>
                <w:b/>
                <w:sz w:val="20"/>
                <w:szCs w:val="20"/>
              </w:rPr>
              <w:t>2-2018</w:t>
            </w:r>
          </w:p>
        </w:tc>
        <w:tc>
          <w:tcPr>
            <w:tcW w:w="1304" w:type="dxa"/>
            <w:shd w:val="clear" w:color="auto" w:fill="D99594"/>
          </w:tcPr>
          <w:p w:rsidR="00990CEB" w:rsidRDefault="00990CEB" w:rsidP="00FB7FAC">
            <w:pPr>
              <w:jc w:val="center"/>
              <w:rPr>
                <w:b/>
                <w:sz w:val="20"/>
                <w:szCs w:val="20"/>
              </w:rPr>
            </w:pPr>
            <w:r>
              <w:rPr>
                <w:b/>
                <w:sz w:val="20"/>
                <w:szCs w:val="20"/>
              </w:rPr>
              <w:t>3-2018</w:t>
            </w:r>
          </w:p>
        </w:tc>
        <w:tc>
          <w:tcPr>
            <w:tcW w:w="1304" w:type="dxa"/>
            <w:shd w:val="clear" w:color="auto" w:fill="D99594"/>
          </w:tcPr>
          <w:p w:rsidR="00990CEB" w:rsidRDefault="00990CEB" w:rsidP="00FB7FAC">
            <w:pPr>
              <w:jc w:val="center"/>
              <w:rPr>
                <w:b/>
                <w:sz w:val="20"/>
                <w:szCs w:val="20"/>
              </w:rPr>
            </w:pPr>
            <w:r>
              <w:rPr>
                <w:b/>
                <w:sz w:val="20"/>
                <w:szCs w:val="20"/>
              </w:rPr>
              <w:t>4-2018</w:t>
            </w:r>
          </w:p>
        </w:tc>
      </w:tr>
      <w:tr w:rsidR="00990CEB" w:rsidRPr="004D083A" w:rsidTr="00990CEB">
        <w:tc>
          <w:tcPr>
            <w:tcW w:w="1684" w:type="dxa"/>
            <w:vAlign w:val="center"/>
          </w:tcPr>
          <w:p w:rsidR="00990CEB" w:rsidRPr="004D083A" w:rsidRDefault="00990CEB" w:rsidP="00FB7FAC">
            <w:r w:rsidRPr="004D083A">
              <w:t>10-49</w:t>
            </w:r>
          </w:p>
        </w:tc>
        <w:tc>
          <w:tcPr>
            <w:tcW w:w="1438" w:type="dxa"/>
            <w:vAlign w:val="bottom"/>
          </w:tcPr>
          <w:p w:rsidR="00990CEB" w:rsidRPr="004D083A" w:rsidRDefault="00990CEB" w:rsidP="00FB7FAC">
            <w:pPr>
              <w:jc w:val="right"/>
            </w:pPr>
            <w:r>
              <w:t>611</w:t>
            </w:r>
          </w:p>
        </w:tc>
        <w:tc>
          <w:tcPr>
            <w:tcW w:w="1303" w:type="dxa"/>
          </w:tcPr>
          <w:p w:rsidR="00990CEB" w:rsidRDefault="00990CEB" w:rsidP="00FB7FAC">
            <w:pPr>
              <w:jc w:val="right"/>
            </w:pPr>
            <w:r>
              <w:t>911</w:t>
            </w:r>
          </w:p>
        </w:tc>
        <w:tc>
          <w:tcPr>
            <w:tcW w:w="1304" w:type="dxa"/>
          </w:tcPr>
          <w:p w:rsidR="00990CEB" w:rsidRDefault="00990CEB" w:rsidP="00FB7FAC">
            <w:pPr>
              <w:jc w:val="right"/>
            </w:pPr>
            <w:r>
              <w:t>899</w:t>
            </w:r>
          </w:p>
        </w:tc>
        <w:tc>
          <w:tcPr>
            <w:tcW w:w="1303" w:type="dxa"/>
          </w:tcPr>
          <w:p w:rsidR="00990CEB" w:rsidRDefault="00990CEB" w:rsidP="00FB7FAC">
            <w:pPr>
              <w:jc w:val="right"/>
            </w:pPr>
            <w:r>
              <w:t>815</w:t>
            </w:r>
          </w:p>
        </w:tc>
        <w:tc>
          <w:tcPr>
            <w:tcW w:w="1304" w:type="dxa"/>
          </w:tcPr>
          <w:p w:rsidR="00990CEB" w:rsidRDefault="00990CEB" w:rsidP="00FB7FAC">
            <w:pPr>
              <w:jc w:val="right"/>
            </w:pPr>
            <w:r>
              <w:t>906</w:t>
            </w:r>
          </w:p>
        </w:tc>
        <w:tc>
          <w:tcPr>
            <w:tcW w:w="1304" w:type="dxa"/>
          </w:tcPr>
          <w:p w:rsidR="00990CEB" w:rsidRDefault="00E469BC" w:rsidP="00FB7FAC">
            <w:pPr>
              <w:jc w:val="right"/>
            </w:pPr>
            <w:r>
              <w:t>801</w:t>
            </w:r>
          </w:p>
        </w:tc>
      </w:tr>
      <w:tr w:rsidR="00990CEB" w:rsidRPr="004D083A" w:rsidTr="00990CEB">
        <w:tc>
          <w:tcPr>
            <w:tcW w:w="1684" w:type="dxa"/>
            <w:vAlign w:val="center"/>
          </w:tcPr>
          <w:p w:rsidR="00990CEB" w:rsidRPr="004D083A" w:rsidRDefault="00990CEB" w:rsidP="00FB7FAC">
            <w:r w:rsidRPr="004D083A">
              <w:t>50-199</w:t>
            </w:r>
          </w:p>
        </w:tc>
        <w:tc>
          <w:tcPr>
            <w:tcW w:w="1438" w:type="dxa"/>
            <w:vAlign w:val="bottom"/>
          </w:tcPr>
          <w:p w:rsidR="00990CEB" w:rsidRPr="004D083A" w:rsidRDefault="00990CEB" w:rsidP="00FB7FAC">
            <w:pPr>
              <w:jc w:val="right"/>
            </w:pPr>
            <w:r>
              <w:t>592</w:t>
            </w:r>
          </w:p>
        </w:tc>
        <w:tc>
          <w:tcPr>
            <w:tcW w:w="1303" w:type="dxa"/>
          </w:tcPr>
          <w:p w:rsidR="00990CEB" w:rsidRDefault="00990CEB" w:rsidP="00FB7FAC">
            <w:pPr>
              <w:jc w:val="right"/>
            </w:pPr>
            <w:r>
              <w:t>479</w:t>
            </w:r>
          </w:p>
        </w:tc>
        <w:tc>
          <w:tcPr>
            <w:tcW w:w="1304" w:type="dxa"/>
          </w:tcPr>
          <w:p w:rsidR="00990CEB" w:rsidRDefault="00990CEB" w:rsidP="00FB7FAC">
            <w:pPr>
              <w:jc w:val="right"/>
            </w:pPr>
            <w:r>
              <w:t>550</w:t>
            </w:r>
          </w:p>
        </w:tc>
        <w:tc>
          <w:tcPr>
            <w:tcW w:w="1303" w:type="dxa"/>
          </w:tcPr>
          <w:p w:rsidR="00990CEB" w:rsidRDefault="00990CEB" w:rsidP="00FB7FAC">
            <w:pPr>
              <w:jc w:val="right"/>
            </w:pPr>
            <w:r>
              <w:t>473</w:t>
            </w:r>
          </w:p>
        </w:tc>
        <w:tc>
          <w:tcPr>
            <w:tcW w:w="1304" w:type="dxa"/>
          </w:tcPr>
          <w:p w:rsidR="00990CEB" w:rsidRDefault="00990CEB" w:rsidP="00FB7FAC">
            <w:pPr>
              <w:jc w:val="right"/>
            </w:pPr>
            <w:r>
              <w:t>561</w:t>
            </w:r>
          </w:p>
        </w:tc>
        <w:tc>
          <w:tcPr>
            <w:tcW w:w="1304" w:type="dxa"/>
          </w:tcPr>
          <w:p w:rsidR="00990CEB" w:rsidRDefault="00E469BC" w:rsidP="00FB7FAC">
            <w:pPr>
              <w:jc w:val="right"/>
            </w:pPr>
            <w:r>
              <w:t>521</w:t>
            </w:r>
          </w:p>
        </w:tc>
      </w:tr>
      <w:tr w:rsidR="00990CEB" w:rsidRPr="004D083A" w:rsidTr="00990CEB">
        <w:tc>
          <w:tcPr>
            <w:tcW w:w="1684" w:type="dxa"/>
            <w:vAlign w:val="center"/>
          </w:tcPr>
          <w:p w:rsidR="00990CEB" w:rsidRPr="004D083A" w:rsidRDefault="00990CEB" w:rsidP="00FB7FAC">
            <w:r w:rsidRPr="004D083A">
              <w:t>200 e più</w:t>
            </w:r>
          </w:p>
        </w:tc>
        <w:tc>
          <w:tcPr>
            <w:tcW w:w="1438" w:type="dxa"/>
            <w:vAlign w:val="bottom"/>
          </w:tcPr>
          <w:p w:rsidR="00990CEB" w:rsidRPr="004D083A" w:rsidRDefault="00990CEB" w:rsidP="00FB7FAC">
            <w:pPr>
              <w:jc w:val="right"/>
            </w:pPr>
            <w:r>
              <w:t>296</w:t>
            </w:r>
          </w:p>
        </w:tc>
        <w:tc>
          <w:tcPr>
            <w:tcW w:w="1303" w:type="dxa"/>
          </w:tcPr>
          <w:p w:rsidR="00990CEB" w:rsidRDefault="00990CEB" w:rsidP="00FB7FAC">
            <w:pPr>
              <w:jc w:val="right"/>
            </w:pPr>
            <w:r>
              <w:t>194</w:t>
            </w:r>
          </w:p>
        </w:tc>
        <w:tc>
          <w:tcPr>
            <w:tcW w:w="1304" w:type="dxa"/>
          </w:tcPr>
          <w:p w:rsidR="00990CEB" w:rsidRDefault="00990CEB" w:rsidP="00FB7FAC">
            <w:pPr>
              <w:jc w:val="right"/>
            </w:pPr>
            <w:r>
              <w:t>197</w:t>
            </w:r>
          </w:p>
        </w:tc>
        <w:tc>
          <w:tcPr>
            <w:tcW w:w="1303" w:type="dxa"/>
          </w:tcPr>
          <w:p w:rsidR="00990CEB" w:rsidRDefault="00990CEB" w:rsidP="00FB7FAC">
            <w:pPr>
              <w:jc w:val="right"/>
            </w:pPr>
            <w:r>
              <w:t>192</w:t>
            </w:r>
          </w:p>
        </w:tc>
        <w:tc>
          <w:tcPr>
            <w:tcW w:w="1304" w:type="dxa"/>
          </w:tcPr>
          <w:p w:rsidR="00990CEB" w:rsidRDefault="00990CEB" w:rsidP="00FB7FAC">
            <w:pPr>
              <w:jc w:val="right"/>
            </w:pPr>
            <w:r>
              <w:t>204</w:t>
            </w:r>
          </w:p>
        </w:tc>
        <w:tc>
          <w:tcPr>
            <w:tcW w:w="1304" w:type="dxa"/>
          </w:tcPr>
          <w:p w:rsidR="00990CEB" w:rsidRDefault="00E469BC" w:rsidP="00FB7FAC">
            <w:pPr>
              <w:jc w:val="right"/>
            </w:pPr>
            <w:r>
              <w:t>201</w:t>
            </w:r>
          </w:p>
        </w:tc>
      </w:tr>
      <w:tr w:rsidR="00990CEB" w:rsidRPr="004D083A" w:rsidTr="00990CEB">
        <w:tc>
          <w:tcPr>
            <w:tcW w:w="1684" w:type="dxa"/>
            <w:shd w:val="clear" w:color="auto" w:fill="D99594"/>
            <w:vAlign w:val="center"/>
          </w:tcPr>
          <w:p w:rsidR="00990CEB" w:rsidRPr="00074992" w:rsidRDefault="00990CEB" w:rsidP="00FB7FAC">
            <w:pPr>
              <w:rPr>
                <w:b/>
              </w:rPr>
            </w:pPr>
          </w:p>
        </w:tc>
        <w:tc>
          <w:tcPr>
            <w:tcW w:w="1438" w:type="dxa"/>
            <w:shd w:val="clear" w:color="auto" w:fill="D99594"/>
            <w:vAlign w:val="bottom"/>
          </w:tcPr>
          <w:p w:rsidR="00990CEB" w:rsidRPr="00074992" w:rsidRDefault="00990CEB" w:rsidP="00FB7FAC">
            <w:pPr>
              <w:jc w:val="right"/>
              <w:rPr>
                <w:b/>
              </w:rPr>
            </w:pPr>
            <w:r w:rsidRPr="00074992">
              <w:rPr>
                <w:b/>
              </w:rPr>
              <w:t>1.500</w:t>
            </w:r>
          </w:p>
        </w:tc>
        <w:tc>
          <w:tcPr>
            <w:tcW w:w="1303" w:type="dxa"/>
            <w:shd w:val="clear" w:color="auto" w:fill="D99594"/>
          </w:tcPr>
          <w:p w:rsidR="00990CEB" w:rsidRPr="00074992" w:rsidRDefault="00990CEB" w:rsidP="00FB7FAC">
            <w:pPr>
              <w:jc w:val="right"/>
              <w:rPr>
                <w:b/>
              </w:rPr>
            </w:pPr>
            <w:r w:rsidRPr="00074992">
              <w:rPr>
                <w:b/>
              </w:rPr>
              <w:t>1.584</w:t>
            </w:r>
          </w:p>
        </w:tc>
        <w:tc>
          <w:tcPr>
            <w:tcW w:w="1304" w:type="dxa"/>
            <w:shd w:val="clear" w:color="auto" w:fill="D99594"/>
          </w:tcPr>
          <w:p w:rsidR="00990CEB" w:rsidRPr="00074992" w:rsidRDefault="00990CEB" w:rsidP="00FB7FAC">
            <w:pPr>
              <w:jc w:val="right"/>
              <w:rPr>
                <w:b/>
              </w:rPr>
            </w:pPr>
            <w:r w:rsidRPr="00074992">
              <w:rPr>
                <w:b/>
              </w:rPr>
              <w:t>1.646</w:t>
            </w:r>
          </w:p>
        </w:tc>
        <w:tc>
          <w:tcPr>
            <w:tcW w:w="1303" w:type="dxa"/>
            <w:shd w:val="clear" w:color="auto" w:fill="D99594"/>
          </w:tcPr>
          <w:p w:rsidR="00990CEB" w:rsidRPr="00074992" w:rsidRDefault="00990CEB" w:rsidP="00FB7FAC">
            <w:pPr>
              <w:jc w:val="right"/>
              <w:rPr>
                <w:b/>
              </w:rPr>
            </w:pPr>
            <w:r w:rsidRPr="00074992">
              <w:rPr>
                <w:b/>
              </w:rPr>
              <w:t>1.480</w:t>
            </w:r>
          </w:p>
        </w:tc>
        <w:tc>
          <w:tcPr>
            <w:tcW w:w="1304" w:type="dxa"/>
            <w:shd w:val="clear" w:color="auto" w:fill="D99594"/>
          </w:tcPr>
          <w:p w:rsidR="00990CEB" w:rsidRPr="00074992" w:rsidRDefault="00990CEB" w:rsidP="00FB7FAC">
            <w:pPr>
              <w:jc w:val="right"/>
              <w:rPr>
                <w:b/>
              </w:rPr>
            </w:pPr>
            <w:r>
              <w:rPr>
                <w:b/>
              </w:rPr>
              <w:t>1.671</w:t>
            </w:r>
          </w:p>
        </w:tc>
        <w:tc>
          <w:tcPr>
            <w:tcW w:w="1304" w:type="dxa"/>
            <w:shd w:val="clear" w:color="auto" w:fill="D99594"/>
          </w:tcPr>
          <w:p w:rsidR="00990CEB" w:rsidRDefault="00E469BC" w:rsidP="00FB7FAC">
            <w:pPr>
              <w:jc w:val="right"/>
              <w:rPr>
                <w:b/>
              </w:rPr>
            </w:pPr>
            <w:r>
              <w:rPr>
                <w:b/>
              </w:rPr>
              <w:t>1.523</w:t>
            </w:r>
          </w:p>
        </w:tc>
      </w:tr>
    </w:tbl>
    <w:p w:rsidR="00803419" w:rsidRDefault="00803419" w:rsidP="00803419">
      <w:pPr>
        <w:pStyle w:val="Fonte"/>
      </w:pPr>
      <w:r>
        <w:t>Fonte: Unioncamere Lombardia</w:t>
      </w:r>
    </w:p>
    <w:p w:rsidR="00D35AD6" w:rsidRDefault="00D35AD6" w:rsidP="003B2024">
      <w:pPr>
        <w:pStyle w:val="Titolo3"/>
      </w:pPr>
      <w:bookmarkStart w:id="17" w:name="_Toc168467"/>
      <w:r w:rsidRPr="006444E8">
        <w:t>I dati di sintesi</w:t>
      </w:r>
      <w:bookmarkEnd w:id="17"/>
    </w:p>
    <w:p w:rsidR="00090396" w:rsidRDefault="00090396" w:rsidP="00090396">
      <w:r>
        <w:t>Il dato principale che emerge dall’analisi</w:t>
      </w:r>
      <w:r w:rsidR="00BA3098">
        <w:t xml:space="preserve"> campionaria relativa al IV</w:t>
      </w:r>
      <w:r>
        <w:t xml:space="preserve"> </w:t>
      </w:r>
      <w:r w:rsidR="00BA3098">
        <w:t>trimestre del 2018 riguarda la ricomparsa del segno positivo</w:t>
      </w:r>
      <w:r>
        <w:t xml:space="preserve"> </w:t>
      </w:r>
      <w:r w:rsidR="00BA3098">
        <w:t xml:space="preserve">nel caso del tasso di crescita congiunturale della </w:t>
      </w:r>
      <w:r w:rsidR="00D35F68">
        <w:t xml:space="preserve">produzione </w:t>
      </w:r>
      <w:r w:rsidR="00BA3098">
        <w:t>manifatturiera, dopo due trimestri di segni negativi.</w:t>
      </w:r>
      <w:r w:rsidR="008D5BB2">
        <w:t xml:space="preserve"> Infatti, il tasso di crescita risulta essere pari all’1%. </w:t>
      </w:r>
      <w:r>
        <w:t xml:space="preserve">Come emerge dalla Tabella </w:t>
      </w:r>
      <w:r w:rsidR="00DB3596">
        <w:t>3</w:t>
      </w:r>
      <w:r w:rsidR="003F3844">
        <w:t xml:space="preserve">-3, questa </w:t>
      </w:r>
      <w:r w:rsidR="00D35F68">
        <w:t xml:space="preserve">ripresa </w:t>
      </w:r>
      <w:r w:rsidR="003F3844">
        <w:t xml:space="preserve">è stata trascinata più dagli ordini interni che da quelli esteri. Si noti inoltre </w:t>
      </w:r>
      <w:r w:rsidR="009F7265">
        <w:t xml:space="preserve">che </w:t>
      </w:r>
      <w:r w:rsidR="003F3844">
        <w:t>la crescita si è estesa anche al fatturato e si è tradotta in un incremento positivo di occupazione, sebbene di lieve entità.</w:t>
      </w:r>
    </w:p>
    <w:p w:rsidR="00090396" w:rsidRPr="006444E8" w:rsidRDefault="00090396" w:rsidP="00BD6058">
      <w:pPr>
        <w:pStyle w:val="Didascalia"/>
      </w:pPr>
      <w:r w:rsidRPr="00016B51">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3</w:t>
      </w:r>
      <w:r w:rsidR="00907CE9">
        <w:rPr>
          <w:noProof/>
        </w:rPr>
        <w:fldChar w:fldCharType="end"/>
      </w:r>
      <w:r w:rsidRPr="00016B51">
        <w:t xml:space="preserve">: Variazioni congiunturali (dati </w:t>
      </w:r>
      <w:r>
        <w:t xml:space="preserve">trimestrali </w:t>
      </w:r>
      <w:r w:rsidRPr="00016B51">
        <w:t>destagionalizzati)</w:t>
      </w:r>
    </w:p>
    <w:tbl>
      <w:tblPr>
        <w:tblStyle w:val="STILE-RAPP-CONGIUNTURA"/>
        <w:tblW w:w="9695" w:type="dxa"/>
        <w:tblLook w:val="04A0" w:firstRow="1" w:lastRow="0" w:firstColumn="1" w:lastColumn="0" w:noHBand="0" w:noVBand="1"/>
      </w:tblPr>
      <w:tblGrid>
        <w:gridCol w:w="3119"/>
        <w:gridCol w:w="822"/>
        <w:gridCol w:w="822"/>
        <w:gridCol w:w="822"/>
        <w:gridCol w:w="822"/>
        <w:gridCol w:w="822"/>
        <w:gridCol w:w="822"/>
        <w:gridCol w:w="822"/>
        <w:gridCol w:w="822"/>
      </w:tblGrid>
      <w:tr w:rsidR="002F2D9D" w:rsidRPr="004A532D" w:rsidTr="00821430">
        <w:trPr>
          <w:cnfStyle w:val="100000000000" w:firstRow="1" w:lastRow="0" w:firstColumn="0" w:lastColumn="0" w:oddVBand="0" w:evenVBand="0" w:oddHBand="0" w:evenHBand="0" w:firstRowFirstColumn="0" w:firstRowLastColumn="0" w:lastRowFirstColumn="0" w:lastRowLastColumn="0"/>
          <w:trHeight w:val="255"/>
        </w:trPr>
        <w:tc>
          <w:tcPr>
            <w:tcW w:w="3119" w:type="dxa"/>
            <w:noWrap/>
          </w:tcPr>
          <w:p w:rsidR="002F2D9D" w:rsidRPr="004A532D" w:rsidRDefault="002F2D9D" w:rsidP="00FB7FAC">
            <w:pPr>
              <w:jc w:val="left"/>
              <w:rPr>
                <w:b/>
                <w:sz w:val="20"/>
              </w:rPr>
            </w:pPr>
            <w:r w:rsidRPr="004A532D">
              <w:rPr>
                <w:b/>
                <w:sz w:val="20"/>
              </w:rPr>
              <w:t>Trimestri</w:t>
            </w:r>
          </w:p>
        </w:tc>
        <w:tc>
          <w:tcPr>
            <w:tcW w:w="822" w:type="dxa"/>
          </w:tcPr>
          <w:p w:rsidR="002F2D9D" w:rsidRPr="004A532D" w:rsidRDefault="002F2D9D" w:rsidP="00FB7FAC">
            <w:pPr>
              <w:jc w:val="center"/>
              <w:rPr>
                <w:b/>
                <w:sz w:val="20"/>
              </w:rPr>
            </w:pPr>
            <w:r w:rsidRPr="004A532D">
              <w:rPr>
                <w:b/>
                <w:sz w:val="20"/>
              </w:rPr>
              <w:t>2017</w:t>
            </w:r>
          </w:p>
          <w:p w:rsidR="002F2D9D" w:rsidRPr="004A532D" w:rsidRDefault="002F2D9D" w:rsidP="002F2D9D">
            <w:pPr>
              <w:jc w:val="center"/>
              <w:rPr>
                <w:b/>
                <w:sz w:val="20"/>
              </w:rPr>
            </w:pPr>
            <w:r w:rsidRPr="004A532D">
              <w:rPr>
                <w:b/>
                <w:sz w:val="20"/>
              </w:rPr>
              <w:t>1</w:t>
            </w:r>
          </w:p>
        </w:tc>
        <w:tc>
          <w:tcPr>
            <w:tcW w:w="822" w:type="dxa"/>
          </w:tcPr>
          <w:p w:rsidR="002F2D9D" w:rsidRPr="004A532D" w:rsidRDefault="002F2D9D" w:rsidP="00FB7FAC">
            <w:pPr>
              <w:jc w:val="center"/>
              <w:rPr>
                <w:b/>
                <w:sz w:val="20"/>
              </w:rPr>
            </w:pPr>
            <w:r w:rsidRPr="004A532D">
              <w:rPr>
                <w:b/>
                <w:sz w:val="20"/>
              </w:rPr>
              <w:t>2</w:t>
            </w:r>
          </w:p>
        </w:tc>
        <w:tc>
          <w:tcPr>
            <w:tcW w:w="822" w:type="dxa"/>
          </w:tcPr>
          <w:p w:rsidR="002F2D9D" w:rsidRPr="004A532D" w:rsidRDefault="002F2D9D" w:rsidP="00FB7FAC">
            <w:pPr>
              <w:jc w:val="center"/>
              <w:rPr>
                <w:b/>
                <w:sz w:val="20"/>
              </w:rPr>
            </w:pPr>
            <w:r w:rsidRPr="004A532D">
              <w:rPr>
                <w:b/>
                <w:sz w:val="20"/>
              </w:rPr>
              <w:t>3</w:t>
            </w:r>
          </w:p>
        </w:tc>
        <w:tc>
          <w:tcPr>
            <w:tcW w:w="822" w:type="dxa"/>
          </w:tcPr>
          <w:p w:rsidR="002F2D9D" w:rsidRPr="004A532D" w:rsidRDefault="002F2D9D" w:rsidP="00FB7FAC">
            <w:pPr>
              <w:jc w:val="center"/>
              <w:rPr>
                <w:b/>
                <w:sz w:val="20"/>
              </w:rPr>
            </w:pPr>
            <w:r w:rsidRPr="004A532D">
              <w:rPr>
                <w:b/>
                <w:sz w:val="20"/>
              </w:rPr>
              <w:t>4</w:t>
            </w:r>
          </w:p>
        </w:tc>
        <w:tc>
          <w:tcPr>
            <w:tcW w:w="822" w:type="dxa"/>
          </w:tcPr>
          <w:p w:rsidR="002F2D9D" w:rsidRDefault="002F2D9D" w:rsidP="00FB7FAC">
            <w:pPr>
              <w:jc w:val="center"/>
              <w:rPr>
                <w:b/>
                <w:sz w:val="20"/>
              </w:rPr>
            </w:pPr>
            <w:r>
              <w:rPr>
                <w:b/>
                <w:sz w:val="20"/>
              </w:rPr>
              <w:t>2018</w:t>
            </w:r>
          </w:p>
          <w:p w:rsidR="002F2D9D" w:rsidRPr="004A532D" w:rsidRDefault="002F2D9D" w:rsidP="002F2D9D">
            <w:pPr>
              <w:jc w:val="center"/>
              <w:rPr>
                <w:b/>
                <w:sz w:val="20"/>
              </w:rPr>
            </w:pPr>
            <w:r>
              <w:rPr>
                <w:b/>
                <w:sz w:val="20"/>
              </w:rPr>
              <w:t>1</w:t>
            </w:r>
          </w:p>
        </w:tc>
        <w:tc>
          <w:tcPr>
            <w:tcW w:w="822" w:type="dxa"/>
          </w:tcPr>
          <w:p w:rsidR="002F2D9D" w:rsidRDefault="002F2D9D" w:rsidP="00FB7FAC">
            <w:pPr>
              <w:jc w:val="center"/>
              <w:rPr>
                <w:b/>
                <w:sz w:val="20"/>
              </w:rPr>
            </w:pPr>
            <w:r>
              <w:rPr>
                <w:b/>
                <w:sz w:val="20"/>
              </w:rPr>
              <w:t>2</w:t>
            </w:r>
          </w:p>
        </w:tc>
        <w:tc>
          <w:tcPr>
            <w:tcW w:w="822" w:type="dxa"/>
          </w:tcPr>
          <w:p w:rsidR="002F2D9D" w:rsidRDefault="002F2D9D" w:rsidP="00FB7FAC">
            <w:pPr>
              <w:jc w:val="center"/>
              <w:rPr>
                <w:b/>
                <w:sz w:val="20"/>
              </w:rPr>
            </w:pPr>
            <w:r>
              <w:rPr>
                <w:b/>
                <w:sz w:val="20"/>
              </w:rPr>
              <w:t>3</w:t>
            </w:r>
          </w:p>
        </w:tc>
        <w:tc>
          <w:tcPr>
            <w:tcW w:w="822" w:type="dxa"/>
          </w:tcPr>
          <w:p w:rsidR="002F2D9D" w:rsidRDefault="002F2D9D" w:rsidP="00FB7FAC">
            <w:pPr>
              <w:jc w:val="center"/>
              <w:rPr>
                <w:b/>
                <w:sz w:val="20"/>
              </w:rPr>
            </w:pPr>
            <w:r>
              <w:rPr>
                <w:b/>
                <w:sz w:val="20"/>
              </w:rPr>
              <w:t>4</w:t>
            </w:r>
          </w:p>
        </w:tc>
      </w:tr>
      <w:tr w:rsidR="002F2D9D" w:rsidRPr="004D083A" w:rsidTr="00821430">
        <w:trPr>
          <w:trHeight w:val="255"/>
        </w:trPr>
        <w:tc>
          <w:tcPr>
            <w:tcW w:w="3119" w:type="dxa"/>
            <w:noWrap/>
          </w:tcPr>
          <w:p w:rsidR="009F7265" w:rsidRPr="004D083A" w:rsidRDefault="002F2D9D" w:rsidP="00FB7FAC">
            <w:r w:rsidRPr="004D083A">
              <w:t>Produzione</w:t>
            </w:r>
          </w:p>
        </w:tc>
        <w:tc>
          <w:tcPr>
            <w:tcW w:w="822" w:type="dxa"/>
          </w:tcPr>
          <w:p w:rsidR="002F2D9D" w:rsidRPr="0067737C" w:rsidRDefault="002F2D9D" w:rsidP="00602F8C">
            <w:pPr>
              <w:jc w:val="right"/>
            </w:pPr>
            <w:r w:rsidRPr="0067737C">
              <w:t>2,</w:t>
            </w:r>
            <w:r>
              <w:t>3</w:t>
            </w:r>
          </w:p>
        </w:tc>
        <w:tc>
          <w:tcPr>
            <w:tcW w:w="822" w:type="dxa"/>
          </w:tcPr>
          <w:p w:rsidR="002F2D9D" w:rsidRPr="0067737C" w:rsidRDefault="00191C4A" w:rsidP="00FB7FAC">
            <w:pPr>
              <w:jc w:val="right"/>
            </w:pPr>
            <w:r>
              <w:rPr>
                <w:color w:val="FF0000"/>
              </w:rPr>
              <w:t>-0,1</w:t>
            </w:r>
          </w:p>
        </w:tc>
        <w:tc>
          <w:tcPr>
            <w:tcW w:w="822" w:type="dxa"/>
          </w:tcPr>
          <w:p w:rsidR="002F2D9D" w:rsidRPr="0067737C" w:rsidRDefault="00191C4A" w:rsidP="00FB7FAC">
            <w:pPr>
              <w:jc w:val="right"/>
            </w:pPr>
            <w:r>
              <w:t>0,9</w:t>
            </w:r>
          </w:p>
        </w:tc>
        <w:tc>
          <w:tcPr>
            <w:tcW w:w="822" w:type="dxa"/>
          </w:tcPr>
          <w:p w:rsidR="002F2D9D" w:rsidRDefault="00191C4A" w:rsidP="00FB7FAC">
            <w:pPr>
              <w:jc w:val="right"/>
            </w:pPr>
            <w:r>
              <w:t>1,8</w:t>
            </w:r>
          </w:p>
        </w:tc>
        <w:tc>
          <w:tcPr>
            <w:tcW w:w="822" w:type="dxa"/>
          </w:tcPr>
          <w:p w:rsidR="002F2D9D" w:rsidRPr="0067737C" w:rsidRDefault="00191C4A" w:rsidP="00FB7FAC">
            <w:pPr>
              <w:jc w:val="right"/>
            </w:pPr>
            <w:r>
              <w:t>1,2</w:t>
            </w:r>
          </w:p>
        </w:tc>
        <w:tc>
          <w:tcPr>
            <w:tcW w:w="822" w:type="dxa"/>
          </w:tcPr>
          <w:p w:rsidR="002F2D9D" w:rsidRPr="003E0A98" w:rsidRDefault="002F2D9D" w:rsidP="00FB7FAC">
            <w:pPr>
              <w:jc w:val="right"/>
              <w:rPr>
                <w:color w:val="FF0000"/>
              </w:rPr>
            </w:pPr>
            <w:r w:rsidRPr="003E0A98">
              <w:rPr>
                <w:color w:val="FF0000"/>
              </w:rPr>
              <w:t>-0,2</w:t>
            </w:r>
          </w:p>
        </w:tc>
        <w:tc>
          <w:tcPr>
            <w:tcW w:w="822" w:type="dxa"/>
          </w:tcPr>
          <w:p w:rsidR="002F2D9D" w:rsidRPr="003E0A98" w:rsidRDefault="00191C4A" w:rsidP="00FB7FAC">
            <w:pPr>
              <w:jc w:val="right"/>
              <w:rPr>
                <w:color w:val="FF0000"/>
              </w:rPr>
            </w:pPr>
            <w:r>
              <w:rPr>
                <w:color w:val="FF0000"/>
              </w:rPr>
              <w:t>-0,2</w:t>
            </w:r>
          </w:p>
        </w:tc>
        <w:tc>
          <w:tcPr>
            <w:tcW w:w="822" w:type="dxa"/>
          </w:tcPr>
          <w:p w:rsidR="002F2D9D" w:rsidRPr="00191C4A" w:rsidRDefault="00191C4A" w:rsidP="00FB7FAC">
            <w:pPr>
              <w:jc w:val="right"/>
            </w:pPr>
            <w:r w:rsidRPr="00191C4A">
              <w:t>1,0</w:t>
            </w:r>
          </w:p>
        </w:tc>
      </w:tr>
      <w:tr w:rsidR="002F2D9D" w:rsidRPr="00D03A1B" w:rsidTr="00821430">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2F2D9D" w:rsidRPr="00D03A1B" w:rsidRDefault="002F2D9D" w:rsidP="00FB7FAC">
            <w:r>
              <w:t>Ordini interni</w:t>
            </w:r>
          </w:p>
        </w:tc>
        <w:tc>
          <w:tcPr>
            <w:tcW w:w="822" w:type="dxa"/>
          </w:tcPr>
          <w:p w:rsidR="002F2D9D" w:rsidRPr="009B4A0E" w:rsidRDefault="002F2D9D" w:rsidP="00FB7FAC">
            <w:pPr>
              <w:jc w:val="right"/>
            </w:pPr>
            <w:r>
              <w:t>2,4</w:t>
            </w:r>
          </w:p>
        </w:tc>
        <w:tc>
          <w:tcPr>
            <w:tcW w:w="822" w:type="dxa"/>
          </w:tcPr>
          <w:p w:rsidR="002F2D9D" w:rsidRPr="009B4A0E" w:rsidRDefault="00191C4A" w:rsidP="00FB7FAC">
            <w:pPr>
              <w:jc w:val="right"/>
            </w:pPr>
            <w:r>
              <w:t>1,1</w:t>
            </w:r>
          </w:p>
        </w:tc>
        <w:tc>
          <w:tcPr>
            <w:tcW w:w="822" w:type="dxa"/>
          </w:tcPr>
          <w:p w:rsidR="002F2D9D" w:rsidRPr="009B4A0E" w:rsidRDefault="002F2D9D" w:rsidP="00FB7FAC">
            <w:pPr>
              <w:jc w:val="right"/>
            </w:pPr>
            <w:r w:rsidRPr="009B4A0E">
              <w:t>1,</w:t>
            </w:r>
            <w:r w:rsidR="00191C4A">
              <w:t>6</w:t>
            </w:r>
          </w:p>
        </w:tc>
        <w:tc>
          <w:tcPr>
            <w:tcW w:w="822" w:type="dxa"/>
          </w:tcPr>
          <w:p w:rsidR="002F2D9D" w:rsidRDefault="00191C4A" w:rsidP="00FB7FAC">
            <w:pPr>
              <w:jc w:val="right"/>
            </w:pPr>
            <w:r>
              <w:t>1,5</w:t>
            </w:r>
          </w:p>
        </w:tc>
        <w:tc>
          <w:tcPr>
            <w:tcW w:w="822" w:type="dxa"/>
          </w:tcPr>
          <w:p w:rsidR="002F2D9D" w:rsidRPr="003E0A98" w:rsidRDefault="002F2D9D" w:rsidP="00FB7FAC">
            <w:pPr>
              <w:jc w:val="right"/>
              <w:rPr>
                <w:color w:val="FF0000"/>
              </w:rPr>
            </w:pPr>
            <w:r w:rsidRPr="003E0A98">
              <w:rPr>
                <w:color w:val="FF0000"/>
              </w:rPr>
              <w:t>-0,2</w:t>
            </w:r>
          </w:p>
        </w:tc>
        <w:tc>
          <w:tcPr>
            <w:tcW w:w="822" w:type="dxa"/>
          </w:tcPr>
          <w:p w:rsidR="002F2D9D" w:rsidRPr="00191C4A" w:rsidRDefault="00191C4A" w:rsidP="00FB7FAC">
            <w:pPr>
              <w:jc w:val="right"/>
            </w:pPr>
            <w:r w:rsidRPr="00191C4A">
              <w:t>0,0</w:t>
            </w:r>
          </w:p>
        </w:tc>
        <w:tc>
          <w:tcPr>
            <w:tcW w:w="822" w:type="dxa"/>
          </w:tcPr>
          <w:p w:rsidR="002F2D9D" w:rsidRDefault="00191C4A" w:rsidP="00FB7FAC">
            <w:pPr>
              <w:jc w:val="right"/>
            </w:pPr>
            <w:r>
              <w:t>0,7</w:t>
            </w:r>
          </w:p>
        </w:tc>
        <w:tc>
          <w:tcPr>
            <w:tcW w:w="822" w:type="dxa"/>
          </w:tcPr>
          <w:p w:rsidR="002F2D9D" w:rsidRDefault="00191C4A" w:rsidP="00FB7FAC">
            <w:pPr>
              <w:jc w:val="right"/>
            </w:pPr>
            <w:r>
              <w:t>1,6</w:t>
            </w:r>
          </w:p>
        </w:tc>
      </w:tr>
      <w:tr w:rsidR="002F2D9D" w:rsidRPr="004D083A" w:rsidTr="00821430">
        <w:trPr>
          <w:trHeight w:val="255"/>
        </w:trPr>
        <w:tc>
          <w:tcPr>
            <w:tcW w:w="3119" w:type="dxa"/>
            <w:noWrap/>
          </w:tcPr>
          <w:p w:rsidR="002F2D9D" w:rsidRPr="004D083A" w:rsidRDefault="002F2D9D" w:rsidP="00FB7FAC">
            <w:r>
              <w:t>Ordini esteri</w:t>
            </w:r>
          </w:p>
        </w:tc>
        <w:tc>
          <w:tcPr>
            <w:tcW w:w="822" w:type="dxa"/>
          </w:tcPr>
          <w:p w:rsidR="002F2D9D" w:rsidRPr="003F3FA6" w:rsidRDefault="002F2D9D" w:rsidP="00FB7FAC">
            <w:pPr>
              <w:jc w:val="right"/>
            </w:pPr>
            <w:r>
              <w:t>4,5</w:t>
            </w:r>
          </w:p>
        </w:tc>
        <w:tc>
          <w:tcPr>
            <w:tcW w:w="822" w:type="dxa"/>
          </w:tcPr>
          <w:p w:rsidR="002F2D9D" w:rsidRPr="003F3FA6" w:rsidRDefault="00191C4A" w:rsidP="00FB7FAC">
            <w:pPr>
              <w:jc w:val="right"/>
            </w:pPr>
            <w:r>
              <w:t>1,5</w:t>
            </w:r>
          </w:p>
        </w:tc>
        <w:tc>
          <w:tcPr>
            <w:tcW w:w="822" w:type="dxa"/>
          </w:tcPr>
          <w:p w:rsidR="002F2D9D" w:rsidRPr="003F3FA6" w:rsidRDefault="00191C4A" w:rsidP="00FB7FAC">
            <w:pPr>
              <w:jc w:val="right"/>
            </w:pPr>
            <w:r>
              <w:t>1,5</w:t>
            </w:r>
          </w:p>
        </w:tc>
        <w:tc>
          <w:tcPr>
            <w:tcW w:w="822" w:type="dxa"/>
          </w:tcPr>
          <w:p w:rsidR="002F2D9D" w:rsidRDefault="00191C4A" w:rsidP="00FB7FAC">
            <w:pPr>
              <w:jc w:val="right"/>
            </w:pPr>
            <w:r>
              <w:t>2,5</w:t>
            </w:r>
          </w:p>
        </w:tc>
        <w:tc>
          <w:tcPr>
            <w:tcW w:w="822" w:type="dxa"/>
          </w:tcPr>
          <w:p w:rsidR="002F2D9D" w:rsidRPr="003F3FA6" w:rsidRDefault="00191C4A" w:rsidP="00FB7FAC">
            <w:pPr>
              <w:jc w:val="right"/>
            </w:pPr>
            <w:r>
              <w:t>0,8</w:t>
            </w:r>
          </w:p>
        </w:tc>
        <w:tc>
          <w:tcPr>
            <w:tcW w:w="822" w:type="dxa"/>
          </w:tcPr>
          <w:p w:rsidR="002F2D9D" w:rsidRDefault="00191C4A" w:rsidP="00FB7FAC">
            <w:pPr>
              <w:jc w:val="right"/>
            </w:pPr>
            <w:r>
              <w:t>-0,1</w:t>
            </w:r>
          </w:p>
        </w:tc>
        <w:tc>
          <w:tcPr>
            <w:tcW w:w="822" w:type="dxa"/>
          </w:tcPr>
          <w:p w:rsidR="002F2D9D" w:rsidRDefault="00191C4A" w:rsidP="00FB7FAC">
            <w:pPr>
              <w:jc w:val="right"/>
            </w:pPr>
            <w:r>
              <w:t>2,1</w:t>
            </w:r>
          </w:p>
        </w:tc>
        <w:tc>
          <w:tcPr>
            <w:tcW w:w="822" w:type="dxa"/>
          </w:tcPr>
          <w:p w:rsidR="002F2D9D" w:rsidRDefault="00191C4A" w:rsidP="00FB7FAC">
            <w:pPr>
              <w:jc w:val="right"/>
            </w:pPr>
            <w:r>
              <w:t>0,4</w:t>
            </w:r>
          </w:p>
        </w:tc>
      </w:tr>
      <w:tr w:rsidR="002F2D9D" w:rsidRPr="004D083A" w:rsidTr="00821430">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2F2D9D" w:rsidRPr="004D083A" w:rsidRDefault="002F2D9D" w:rsidP="00FB7FAC">
            <w:r w:rsidRPr="004D083A">
              <w:t>Fatturato totale</w:t>
            </w:r>
          </w:p>
        </w:tc>
        <w:tc>
          <w:tcPr>
            <w:tcW w:w="822" w:type="dxa"/>
          </w:tcPr>
          <w:p w:rsidR="002F2D9D" w:rsidRPr="00E50ECD" w:rsidRDefault="002F2D9D" w:rsidP="00FB7FAC">
            <w:pPr>
              <w:jc w:val="right"/>
            </w:pPr>
            <w:r>
              <w:t>2,8</w:t>
            </w:r>
          </w:p>
        </w:tc>
        <w:tc>
          <w:tcPr>
            <w:tcW w:w="822" w:type="dxa"/>
          </w:tcPr>
          <w:p w:rsidR="002F2D9D" w:rsidRPr="00E50ECD" w:rsidRDefault="002F2D9D" w:rsidP="00FB7FAC">
            <w:pPr>
              <w:jc w:val="right"/>
            </w:pPr>
            <w:r>
              <w:t>0,5</w:t>
            </w:r>
          </w:p>
        </w:tc>
        <w:tc>
          <w:tcPr>
            <w:tcW w:w="822" w:type="dxa"/>
          </w:tcPr>
          <w:p w:rsidR="002F2D9D" w:rsidRPr="00E50ECD" w:rsidRDefault="002F2D9D" w:rsidP="00FB7FAC">
            <w:pPr>
              <w:jc w:val="right"/>
            </w:pPr>
            <w:r>
              <w:t>1,7</w:t>
            </w:r>
          </w:p>
        </w:tc>
        <w:tc>
          <w:tcPr>
            <w:tcW w:w="822" w:type="dxa"/>
          </w:tcPr>
          <w:p w:rsidR="002F2D9D" w:rsidRDefault="002F2D9D" w:rsidP="00FB7FAC">
            <w:pPr>
              <w:jc w:val="right"/>
            </w:pPr>
            <w:r>
              <w:t>2,4</w:t>
            </w:r>
          </w:p>
        </w:tc>
        <w:tc>
          <w:tcPr>
            <w:tcW w:w="822" w:type="dxa"/>
          </w:tcPr>
          <w:p w:rsidR="002F2D9D" w:rsidRPr="00E50ECD" w:rsidRDefault="002F2D9D" w:rsidP="00FB7FAC">
            <w:pPr>
              <w:jc w:val="right"/>
            </w:pPr>
            <w:r>
              <w:t>0,2</w:t>
            </w:r>
          </w:p>
        </w:tc>
        <w:tc>
          <w:tcPr>
            <w:tcW w:w="822" w:type="dxa"/>
          </w:tcPr>
          <w:p w:rsidR="002F2D9D" w:rsidRDefault="002F2D9D" w:rsidP="00FB7FAC">
            <w:pPr>
              <w:jc w:val="right"/>
            </w:pPr>
            <w:r>
              <w:t>1,5</w:t>
            </w:r>
          </w:p>
        </w:tc>
        <w:tc>
          <w:tcPr>
            <w:tcW w:w="822" w:type="dxa"/>
          </w:tcPr>
          <w:p w:rsidR="002F2D9D" w:rsidRDefault="002F2D9D" w:rsidP="00FB7FAC">
            <w:pPr>
              <w:jc w:val="right"/>
            </w:pPr>
            <w:r>
              <w:t>0,4</w:t>
            </w:r>
          </w:p>
        </w:tc>
        <w:tc>
          <w:tcPr>
            <w:tcW w:w="822" w:type="dxa"/>
          </w:tcPr>
          <w:p w:rsidR="002F2D9D" w:rsidRDefault="00191C4A" w:rsidP="00FB7FAC">
            <w:pPr>
              <w:jc w:val="right"/>
            </w:pPr>
            <w:r>
              <w:t>1,1</w:t>
            </w:r>
          </w:p>
        </w:tc>
      </w:tr>
      <w:tr w:rsidR="002F2D9D" w:rsidRPr="004D083A" w:rsidTr="00821430">
        <w:trPr>
          <w:trHeight w:val="255"/>
        </w:trPr>
        <w:tc>
          <w:tcPr>
            <w:tcW w:w="3119" w:type="dxa"/>
            <w:noWrap/>
          </w:tcPr>
          <w:p w:rsidR="002F2D9D" w:rsidRPr="004D083A" w:rsidRDefault="002F2D9D" w:rsidP="00FB7FAC">
            <w:r>
              <w:t>Quota fatturato estero</w:t>
            </w:r>
          </w:p>
        </w:tc>
        <w:tc>
          <w:tcPr>
            <w:tcW w:w="822" w:type="dxa"/>
          </w:tcPr>
          <w:p w:rsidR="002F2D9D" w:rsidRPr="00BF4C0A" w:rsidRDefault="002F2D9D" w:rsidP="00FB7FAC">
            <w:pPr>
              <w:jc w:val="right"/>
            </w:pPr>
            <w:r>
              <w:t>39,8</w:t>
            </w:r>
          </w:p>
        </w:tc>
        <w:tc>
          <w:tcPr>
            <w:tcW w:w="822" w:type="dxa"/>
          </w:tcPr>
          <w:p w:rsidR="002F2D9D" w:rsidRPr="00BF4C0A" w:rsidRDefault="002F2D9D" w:rsidP="00FB7FAC">
            <w:pPr>
              <w:jc w:val="right"/>
            </w:pPr>
            <w:r>
              <w:t>40,5</w:t>
            </w:r>
          </w:p>
        </w:tc>
        <w:tc>
          <w:tcPr>
            <w:tcW w:w="822" w:type="dxa"/>
          </w:tcPr>
          <w:p w:rsidR="002F2D9D" w:rsidRPr="00BF4C0A" w:rsidRDefault="002F2D9D" w:rsidP="00FB7FAC">
            <w:pPr>
              <w:jc w:val="right"/>
            </w:pPr>
            <w:r>
              <w:t>40,7</w:t>
            </w:r>
          </w:p>
        </w:tc>
        <w:tc>
          <w:tcPr>
            <w:tcW w:w="822" w:type="dxa"/>
          </w:tcPr>
          <w:p w:rsidR="002F2D9D" w:rsidRDefault="002F2D9D" w:rsidP="00FB7FAC">
            <w:pPr>
              <w:jc w:val="right"/>
            </w:pPr>
            <w:r>
              <w:t>40,2</w:t>
            </w:r>
          </w:p>
        </w:tc>
        <w:tc>
          <w:tcPr>
            <w:tcW w:w="822" w:type="dxa"/>
          </w:tcPr>
          <w:p w:rsidR="002F2D9D" w:rsidRPr="00BF4C0A" w:rsidRDefault="002F2D9D" w:rsidP="00FB7FAC">
            <w:pPr>
              <w:jc w:val="right"/>
            </w:pPr>
            <w:r>
              <w:t>40,1</w:t>
            </w:r>
          </w:p>
        </w:tc>
        <w:tc>
          <w:tcPr>
            <w:tcW w:w="822" w:type="dxa"/>
          </w:tcPr>
          <w:p w:rsidR="002F2D9D" w:rsidRDefault="002F2D9D" w:rsidP="00FB7FAC">
            <w:pPr>
              <w:jc w:val="right"/>
            </w:pPr>
            <w:r>
              <w:t>39,7</w:t>
            </w:r>
          </w:p>
        </w:tc>
        <w:tc>
          <w:tcPr>
            <w:tcW w:w="822" w:type="dxa"/>
          </w:tcPr>
          <w:p w:rsidR="002F2D9D" w:rsidRDefault="002F2D9D" w:rsidP="00FB7FAC">
            <w:pPr>
              <w:jc w:val="right"/>
            </w:pPr>
            <w:r>
              <w:t>40,7</w:t>
            </w:r>
          </w:p>
        </w:tc>
        <w:tc>
          <w:tcPr>
            <w:tcW w:w="822" w:type="dxa"/>
          </w:tcPr>
          <w:p w:rsidR="002F2D9D" w:rsidRDefault="00191C4A" w:rsidP="00FB7FAC">
            <w:pPr>
              <w:jc w:val="right"/>
            </w:pPr>
            <w:r>
              <w:t>40,2</w:t>
            </w:r>
          </w:p>
        </w:tc>
      </w:tr>
      <w:tr w:rsidR="002F2D9D" w:rsidRPr="004D083A" w:rsidTr="00821430">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2F2D9D" w:rsidRPr="004D083A" w:rsidRDefault="002F2D9D" w:rsidP="00FB7FAC">
            <w:r w:rsidRPr="004D083A">
              <w:t>Prezzi materie prime</w:t>
            </w:r>
          </w:p>
        </w:tc>
        <w:tc>
          <w:tcPr>
            <w:tcW w:w="822" w:type="dxa"/>
          </w:tcPr>
          <w:p w:rsidR="002F2D9D" w:rsidRPr="00512CEB" w:rsidRDefault="002F2D9D" w:rsidP="00FB7FAC">
            <w:pPr>
              <w:jc w:val="right"/>
            </w:pPr>
            <w:r>
              <w:t>2,7</w:t>
            </w:r>
          </w:p>
        </w:tc>
        <w:tc>
          <w:tcPr>
            <w:tcW w:w="822" w:type="dxa"/>
          </w:tcPr>
          <w:p w:rsidR="002F2D9D" w:rsidRPr="00512CEB" w:rsidRDefault="002F2D9D" w:rsidP="00FB7FAC">
            <w:pPr>
              <w:jc w:val="right"/>
            </w:pPr>
            <w:r>
              <w:t>1,6</w:t>
            </w:r>
          </w:p>
        </w:tc>
        <w:tc>
          <w:tcPr>
            <w:tcW w:w="822" w:type="dxa"/>
          </w:tcPr>
          <w:p w:rsidR="002F2D9D" w:rsidRPr="00512CEB" w:rsidRDefault="002F2D9D" w:rsidP="00FB7FAC">
            <w:pPr>
              <w:jc w:val="right"/>
            </w:pPr>
            <w:r w:rsidRPr="00512CEB">
              <w:t>1,6</w:t>
            </w:r>
          </w:p>
        </w:tc>
        <w:tc>
          <w:tcPr>
            <w:tcW w:w="822" w:type="dxa"/>
          </w:tcPr>
          <w:p w:rsidR="002F2D9D" w:rsidRDefault="002F2D9D" w:rsidP="00FB7FAC">
            <w:pPr>
              <w:jc w:val="right"/>
            </w:pPr>
            <w:r w:rsidRPr="00512CEB">
              <w:t>1,9</w:t>
            </w:r>
          </w:p>
        </w:tc>
        <w:tc>
          <w:tcPr>
            <w:tcW w:w="822" w:type="dxa"/>
          </w:tcPr>
          <w:p w:rsidR="002F2D9D" w:rsidRPr="00512CEB" w:rsidRDefault="002F2D9D" w:rsidP="00FB7FAC">
            <w:pPr>
              <w:jc w:val="right"/>
            </w:pPr>
            <w:r>
              <w:t>1,9</w:t>
            </w:r>
          </w:p>
        </w:tc>
        <w:tc>
          <w:tcPr>
            <w:tcW w:w="822" w:type="dxa"/>
          </w:tcPr>
          <w:p w:rsidR="002F2D9D" w:rsidRDefault="002F2D9D" w:rsidP="00FB7FAC">
            <w:pPr>
              <w:jc w:val="right"/>
            </w:pPr>
            <w:r>
              <w:t>1,8</w:t>
            </w:r>
          </w:p>
        </w:tc>
        <w:tc>
          <w:tcPr>
            <w:tcW w:w="822" w:type="dxa"/>
          </w:tcPr>
          <w:p w:rsidR="002F2D9D" w:rsidRDefault="002F2D9D" w:rsidP="00FB7FAC">
            <w:pPr>
              <w:jc w:val="right"/>
            </w:pPr>
            <w:r>
              <w:t>1,4</w:t>
            </w:r>
          </w:p>
        </w:tc>
        <w:tc>
          <w:tcPr>
            <w:tcW w:w="822" w:type="dxa"/>
          </w:tcPr>
          <w:p w:rsidR="002F2D9D" w:rsidRDefault="00191C4A" w:rsidP="00FB7FAC">
            <w:pPr>
              <w:jc w:val="right"/>
            </w:pPr>
            <w:r>
              <w:t>0,9</w:t>
            </w:r>
          </w:p>
        </w:tc>
      </w:tr>
      <w:tr w:rsidR="002F2D9D" w:rsidRPr="004D083A" w:rsidTr="00821430">
        <w:trPr>
          <w:trHeight w:val="255"/>
        </w:trPr>
        <w:tc>
          <w:tcPr>
            <w:tcW w:w="3119" w:type="dxa"/>
            <w:noWrap/>
          </w:tcPr>
          <w:p w:rsidR="002F2D9D" w:rsidRPr="004D083A" w:rsidRDefault="002F2D9D" w:rsidP="00FB7FAC">
            <w:r w:rsidRPr="004D083A">
              <w:t>Prezzi prodotti finiti</w:t>
            </w:r>
          </w:p>
        </w:tc>
        <w:tc>
          <w:tcPr>
            <w:tcW w:w="822" w:type="dxa"/>
          </w:tcPr>
          <w:p w:rsidR="002F2D9D" w:rsidRPr="008F5646" w:rsidRDefault="002F2D9D" w:rsidP="00FB7FAC">
            <w:pPr>
              <w:jc w:val="right"/>
            </w:pPr>
            <w:r w:rsidRPr="008F5646">
              <w:t>1,4</w:t>
            </w:r>
          </w:p>
        </w:tc>
        <w:tc>
          <w:tcPr>
            <w:tcW w:w="822" w:type="dxa"/>
          </w:tcPr>
          <w:p w:rsidR="002F2D9D" w:rsidRPr="008F5646" w:rsidRDefault="002F2D9D" w:rsidP="00FB7FAC">
            <w:pPr>
              <w:jc w:val="right"/>
            </w:pPr>
            <w:r w:rsidRPr="008F5646">
              <w:t>0,8</w:t>
            </w:r>
          </w:p>
        </w:tc>
        <w:tc>
          <w:tcPr>
            <w:tcW w:w="822" w:type="dxa"/>
          </w:tcPr>
          <w:p w:rsidR="002F2D9D" w:rsidRPr="008F5646" w:rsidRDefault="002F2D9D" w:rsidP="00FB7FAC">
            <w:pPr>
              <w:jc w:val="right"/>
            </w:pPr>
            <w:r w:rsidRPr="008F5646">
              <w:t>0,8</w:t>
            </w:r>
          </w:p>
        </w:tc>
        <w:tc>
          <w:tcPr>
            <w:tcW w:w="822" w:type="dxa"/>
          </w:tcPr>
          <w:p w:rsidR="002F2D9D" w:rsidRDefault="002F2D9D" w:rsidP="00FB7FAC">
            <w:pPr>
              <w:jc w:val="right"/>
            </w:pPr>
            <w:r w:rsidRPr="008F5646">
              <w:t>0,9</w:t>
            </w:r>
          </w:p>
        </w:tc>
        <w:tc>
          <w:tcPr>
            <w:tcW w:w="822" w:type="dxa"/>
          </w:tcPr>
          <w:p w:rsidR="002F2D9D" w:rsidRPr="008F5646" w:rsidRDefault="002F2D9D" w:rsidP="00FB7FAC">
            <w:pPr>
              <w:jc w:val="right"/>
            </w:pPr>
            <w:r>
              <w:t>1,2</w:t>
            </w:r>
          </w:p>
        </w:tc>
        <w:tc>
          <w:tcPr>
            <w:tcW w:w="822" w:type="dxa"/>
          </w:tcPr>
          <w:p w:rsidR="002F2D9D" w:rsidRDefault="002F2D9D" w:rsidP="00FB7FAC">
            <w:pPr>
              <w:jc w:val="right"/>
            </w:pPr>
            <w:r>
              <w:t>0,9</w:t>
            </w:r>
          </w:p>
        </w:tc>
        <w:tc>
          <w:tcPr>
            <w:tcW w:w="822" w:type="dxa"/>
          </w:tcPr>
          <w:p w:rsidR="002F2D9D" w:rsidRDefault="002F2D9D" w:rsidP="00FB7FAC">
            <w:pPr>
              <w:jc w:val="right"/>
            </w:pPr>
            <w:r>
              <w:t>0,8</w:t>
            </w:r>
          </w:p>
        </w:tc>
        <w:tc>
          <w:tcPr>
            <w:tcW w:w="822" w:type="dxa"/>
          </w:tcPr>
          <w:p w:rsidR="002F2D9D" w:rsidRDefault="00191C4A" w:rsidP="00FB7FAC">
            <w:pPr>
              <w:jc w:val="right"/>
            </w:pPr>
            <w:r>
              <w:t>0,5</w:t>
            </w:r>
          </w:p>
        </w:tc>
      </w:tr>
      <w:tr w:rsidR="002F2D9D" w:rsidRPr="004D083A" w:rsidTr="00821430">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2F2D9D" w:rsidRPr="004D083A" w:rsidRDefault="002F2D9D" w:rsidP="00FB7FAC">
            <w:r>
              <w:t>Occupati</w:t>
            </w:r>
          </w:p>
        </w:tc>
        <w:tc>
          <w:tcPr>
            <w:tcW w:w="822" w:type="dxa"/>
          </w:tcPr>
          <w:p w:rsidR="002F2D9D" w:rsidRPr="004F127F" w:rsidRDefault="002F2D9D" w:rsidP="00FB7FAC">
            <w:pPr>
              <w:jc w:val="right"/>
            </w:pPr>
            <w:r w:rsidRPr="004F127F">
              <w:t>0,</w:t>
            </w:r>
            <w:r>
              <w:t>1</w:t>
            </w:r>
          </w:p>
        </w:tc>
        <w:tc>
          <w:tcPr>
            <w:tcW w:w="822" w:type="dxa"/>
          </w:tcPr>
          <w:p w:rsidR="002F2D9D" w:rsidRPr="004F127F" w:rsidRDefault="002F2D9D" w:rsidP="00FB7FAC">
            <w:pPr>
              <w:jc w:val="right"/>
            </w:pPr>
            <w:r w:rsidRPr="004F127F">
              <w:t>0,2</w:t>
            </w:r>
          </w:p>
        </w:tc>
        <w:tc>
          <w:tcPr>
            <w:tcW w:w="822" w:type="dxa"/>
          </w:tcPr>
          <w:p w:rsidR="002F2D9D" w:rsidRPr="004F127F" w:rsidRDefault="002F2D9D" w:rsidP="00FB7FAC">
            <w:pPr>
              <w:jc w:val="right"/>
            </w:pPr>
            <w:r w:rsidRPr="004F127F">
              <w:t>0,1</w:t>
            </w:r>
          </w:p>
        </w:tc>
        <w:tc>
          <w:tcPr>
            <w:tcW w:w="822" w:type="dxa"/>
          </w:tcPr>
          <w:p w:rsidR="002F2D9D" w:rsidRDefault="002F2D9D" w:rsidP="00FB7FAC">
            <w:pPr>
              <w:jc w:val="right"/>
            </w:pPr>
            <w:r>
              <w:t>0,4</w:t>
            </w:r>
          </w:p>
        </w:tc>
        <w:tc>
          <w:tcPr>
            <w:tcW w:w="822" w:type="dxa"/>
          </w:tcPr>
          <w:p w:rsidR="002F2D9D" w:rsidRPr="004F127F" w:rsidRDefault="002F2D9D" w:rsidP="00FB7FAC">
            <w:pPr>
              <w:jc w:val="right"/>
            </w:pPr>
            <w:r>
              <w:t>0,5</w:t>
            </w:r>
          </w:p>
        </w:tc>
        <w:tc>
          <w:tcPr>
            <w:tcW w:w="822" w:type="dxa"/>
          </w:tcPr>
          <w:p w:rsidR="002F2D9D" w:rsidRDefault="002F2D9D" w:rsidP="00FB7FAC">
            <w:pPr>
              <w:jc w:val="right"/>
            </w:pPr>
            <w:r>
              <w:t>0,4</w:t>
            </w:r>
          </w:p>
        </w:tc>
        <w:tc>
          <w:tcPr>
            <w:tcW w:w="822" w:type="dxa"/>
          </w:tcPr>
          <w:p w:rsidR="002F2D9D" w:rsidRDefault="002F2D9D" w:rsidP="00FB7FAC">
            <w:pPr>
              <w:jc w:val="right"/>
            </w:pPr>
            <w:r>
              <w:t>0,3</w:t>
            </w:r>
          </w:p>
        </w:tc>
        <w:tc>
          <w:tcPr>
            <w:tcW w:w="822" w:type="dxa"/>
          </w:tcPr>
          <w:p w:rsidR="002F2D9D" w:rsidRDefault="00217F55" w:rsidP="00FB7FAC">
            <w:pPr>
              <w:jc w:val="right"/>
            </w:pPr>
            <w:r>
              <w:t>0,1</w:t>
            </w:r>
          </w:p>
        </w:tc>
      </w:tr>
    </w:tbl>
    <w:p w:rsidR="00090396" w:rsidRPr="00BF2D6C" w:rsidRDefault="00090396" w:rsidP="00090396">
      <w:pPr>
        <w:pStyle w:val="Fonte"/>
      </w:pPr>
      <w:r w:rsidRPr="00BF2D6C">
        <w:t>Fonte: Unioncamere Lombardia</w:t>
      </w:r>
    </w:p>
    <w:p w:rsidR="00A06A33" w:rsidRDefault="003F3844" w:rsidP="00090396">
      <w:r>
        <w:t xml:space="preserve">I dati tendenziali completano il quadro informativo. Anche in questa prospettiva, la dinamica della produzione industriale segna un valore positivo pari all’1,9% </w:t>
      </w:r>
      <w:r w:rsidR="00A06A33">
        <w:t>(si veda la Tabella 3-4)</w:t>
      </w:r>
      <w:r>
        <w:t>. In questa ottica,</w:t>
      </w:r>
      <w:r w:rsidR="00090396">
        <w:t xml:space="preserve"> tutte le variabili hanno conosciuto variazioni positive</w:t>
      </w:r>
      <w:r>
        <w:t>, anche se gli ordini esteri rimangono</w:t>
      </w:r>
      <w:r w:rsidR="00090396">
        <w:t xml:space="preserve"> </w:t>
      </w:r>
      <w:r>
        <w:t xml:space="preserve">la </w:t>
      </w:r>
      <w:r w:rsidR="000F7BF1">
        <w:t>variabile</w:t>
      </w:r>
      <w:r>
        <w:t xml:space="preserve"> più dinamica.</w:t>
      </w:r>
    </w:p>
    <w:p w:rsidR="00090396" w:rsidRPr="00FE725C" w:rsidRDefault="00A06A33" w:rsidP="00090396">
      <w:r>
        <w:t>Se l’ottica tendenz</w:t>
      </w:r>
      <w:r w:rsidR="00E638D4">
        <w:t xml:space="preserve">iale viene riferita a tutti </w:t>
      </w:r>
      <w:r w:rsidR="003F3844">
        <w:t>i 4</w:t>
      </w:r>
      <w:r>
        <w:t xml:space="preserve"> trimestri dell’anno in c</w:t>
      </w:r>
      <w:r w:rsidR="003F3844">
        <w:t xml:space="preserve">orso allora l’aspetto saliente è </w:t>
      </w:r>
      <w:r w:rsidR="00247390">
        <w:t xml:space="preserve">il processo di </w:t>
      </w:r>
      <w:r w:rsidR="0034569D">
        <w:t>decelerazione</w:t>
      </w:r>
      <w:r w:rsidR="00E638D4">
        <w:t>,</w:t>
      </w:r>
      <w:r w:rsidR="0034569D">
        <w:t xml:space="preserve"> che riguarda tutte le variabili e che è iniziato nel corso del II trimestre. Per l’occupazione, co</w:t>
      </w:r>
      <w:r w:rsidR="00E638D4">
        <w:t>me al solito, si registra il rit</w:t>
      </w:r>
      <w:r w:rsidR="0034569D">
        <w:t>a</w:t>
      </w:r>
      <w:r w:rsidR="00E638D4">
        <w:t>r</w:t>
      </w:r>
      <w:r w:rsidR="0034569D">
        <w:t>do di un trimestre.</w:t>
      </w:r>
    </w:p>
    <w:p w:rsidR="00090396" w:rsidRPr="006444E8" w:rsidRDefault="00090396" w:rsidP="00BD6058">
      <w:pPr>
        <w:pStyle w:val="Didascalia"/>
      </w:pPr>
      <w:r w:rsidRPr="00016B51">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4</w:t>
      </w:r>
      <w:r w:rsidR="00907CE9">
        <w:rPr>
          <w:noProof/>
        </w:rPr>
        <w:fldChar w:fldCharType="end"/>
      </w:r>
      <w:r>
        <w:t>: Variazioni tendenziali</w:t>
      </w:r>
    </w:p>
    <w:tbl>
      <w:tblPr>
        <w:tblStyle w:val="STILE-RAPP-CONGIUNTURA"/>
        <w:tblW w:w="9714" w:type="dxa"/>
        <w:tblLayout w:type="fixed"/>
        <w:tblLook w:val="04A0" w:firstRow="1" w:lastRow="0" w:firstColumn="1" w:lastColumn="0" w:noHBand="0" w:noVBand="1"/>
      </w:tblPr>
      <w:tblGrid>
        <w:gridCol w:w="2574"/>
        <w:gridCol w:w="1020"/>
        <w:gridCol w:w="1020"/>
        <w:gridCol w:w="1020"/>
        <w:gridCol w:w="1020"/>
        <w:gridCol w:w="1020"/>
        <w:gridCol w:w="1020"/>
        <w:gridCol w:w="1020"/>
      </w:tblGrid>
      <w:tr w:rsidR="00EC4D21" w:rsidRPr="004A532D" w:rsidTr="00EC4D21">
        <w:trPr>
          <w:cnfStyle w:val="100000000000" w:firstRow="1" w:lastRow="0" w:firstColumn="0" w:lastColumn="0" w:oddVBand="0" w:evenVBand="0" w:oddHBand="0" w:evenHBand="0" w:firstRowFirstColumn="0" w:firstRowLastColumn="0" w:lastRowFirstColumn="0" w:lastRowLastColumn="0"/>
          <w:trHeight w:val="384"/>
        </w:trPr>
        <w:tc>
          <w:tcPr>
            <w:tcW w:w="2574" w:type="dxa"/>
            <w:noWrap/>
          </w:tcPr>
          <w:p w:rsidR="00EC4D21" w:rsidRPr="004A532D" w:rsidRDefault="00EC4D21" w:rsidP="00FB7FAC">
            <w:pPr>
              <w:keepNext/>
              <w:keepLines/>
              <w:spacing w:line="276" w:lineRule="auto"/>
              <w:jc w:val="left"/>
              <w:rPr>
                <w:b/>
                <w:bCs w:val="0"/>
                <w:kern w:val="0"/>
                <w:sz w:val="20"/>
              </w:rPr>
            </w:pPr>
          </w:p>
        </w:tc>
        <w:tc>
          <w:tcPr>
            <w:tcW w:w="1020" w:type="dxa"/>
          </w:tcPr>
          <w:p w:rsidR="00EC4D21" w:rsidRPr="004A532D" w:rsidRDefault="00EC4D21" w:rsidP="00FB7FAC">
            <w:pPr>
              <w:keepNext/>
              <w:keepLines/>
              <w:spacing w:line="276" w:lineRule="auto"/>
              <w:jc w:val="center"/>
              <w:rPr>
                <w:b/>
                <w:bCs w:val="0"/>
                <w:sz w:val="20"/>
              </w:rPr>
            </w:pPr>
            <w:r w:rsidRPr="004A532D">
              <w:rPr>
                <w:b/>
                <w:bCs w:val="0"/>
                <w:sz w:val="20"/>
              </w:rPr>
              <w:t>4</w:t>
            </w:r>
          </w:p>
        </w:tc>
        <w:tc>
          <w:tcPr>
            <w:tcW w:w="1020" w:type="dxa"/>
          </w:tcPr>
          <w:p w:rsidR="00EC4D21" w:rsidRPr="004A532D" w:rsidRDefault="00EC4D21" w:rsidP="00FB7FAC">
            <w:pPr>
              <w:keepNext/>
              <w:keepLines/>
              <w:spacing w:line="276" w:lineRule="auto"/>
              <w:jc w:val="center"/>
              <w:rPr>
                <w:b/>
                <w:bCs w:val="0"/>
                <w:sz w:val="20"/>
              </w:rPr>
            </w:pPr>
            <w:r w:rsidRPr="004A532D">
              <w:rPr>
                <w:b/>
                <w:bCs w:val="0"/>
                <w:sz w:val="20"/>
              </w:rPr>
              <w:t>2017</w:t>
            </w:r>
          </w:p>
          <w:p w:rsidR="00EC4D21" w:rsidRPr="004A532D" w:rsidRDefault="00EC4D21" w:rsidP="00FB7FAC">
            <w:pPr>
              <w:keepNext/>
              <w:keepLines/>
              <w:spacing w:line="276" w:lineRule="auto"/>
              <w:jc w:val="center"/>
              <w:rPr>
                <w:b/>
                <w:bCs w:val="0"/>
                <w:sz w:val="20"/>
              </w:rPr>
            </w:pPr>
            <w:r w:rsidRPr="004A532D">
              <w:rPr>
                <w:b/>
                <w:bCs w:val="0"/>
                <w:sz w:val="20"/>
              </w:rPr>
              <w:t>media annua</w:t>
            </w:r>
          </w:p>
        </w:tc>
        <w:tc>
          <w:tcPr>
            <w:tcW w:w="1020" w:type="dxa"/>
          </w:tcPr>
          <w:p w:rsidR="00EC4D21" w:rsidRDefault="00EC4D21" w:rsidP="00FB7FAC">
            <w:pPr>
              <w:keepNext/>
              <w:keepLines/>
              <w:spacing w:line="276" w:lineRule="auto"/>
              <w:jc w:val="center"/>
              <w:rPr>
                <w:b/>
                <w:bCs w:val="0"/>
                <w:sz w:val="20"/>
              </w:rPr>
            </w:pPr>
            <w:r>
              <w:rPr>
                <w:b/>
                <w:bCs w:val="0"/>
                <w:sz w:val="20"/>
              </w:rPr>
              <w:t>2018</w:t>
            </w:r>
          </w:p>
          <w:p w:rsidR="00EC4D21" w:rsidRPr="004A532D" w:rsidRDefault="00EC4D21" w:rsidP="00FB7FAC">
            <w:pPr>
              <w:keepNext/>
              <w:keepLines/>
              <w:spacing w:line="276" w:lineRule="auto"/>
              <w:jc w:val="center"/>
              <w:rPr>
                <w:b/>
                <w:bCs w:val="0"/>
                <w:sz w:val="20"/>
              </w:rPr>
            </w:pPr>
            <w:r>
              <w:rPr>
                <w:b/>
                <w:bCs w:val="0"/>
                <w:sz w:val="20"/>
              </w:rPr>
              <w:t>1 trim</w:t>
            </w:r>
          </w:p>
        </w:tc>
        <w:tc>
          <w:tcPr>
            <w:tcW w:w="1020" w:type="dxa"/>
          </w:tcPr>
          <w:p w:rsidR="00EC4D21" w:rsidRDefault="00EC4D21" w:rsidP="00FB7FAC">
            <w:pPr>
              <w:keepNext/>
              <w:keepLines/>
              <w:spacing w:line="276" w:lineRule="auto"/>
              <w:jc w:val="center"/>
              <w:rPr>
                <w:b/>
                <w:bCs w:val="0"/>
                <w:sz w:val="20"/>
              </w:rPr>
            </w:pPr>
            <w:r>
              <w:rPr>
                <w:b/>
                <w:bCs w:val="0"/>
                <w:sz w:val="20"/>
              </w:rPr>
              <w:t>2</w:t>
            </w:r>
          </w:p>
        </w:tc>
        <w:tc>
          <w:tcPr>
            <w:tcW w:w="1020" w:type="dxa"/>
          </w:tcPr>
          <w:p w:rsidR="00EC4D21" w:rsidRDefault="00EC4D21" w:rsidP="00FB7FAC">
            <w:pPr>
              <w:keepNext/>
              <w:keepLines/>
              <w:spacing w:line="276" w:lineRule="auto"/>
              <w:jc w:val="center"/>
              <w:rPr>
                <w:b/>
                <w:bCs w:val="0"/>
                <w:sz w:val="20"/>
              </w:rPr>
            </w:pPr>
            <w:r>
              <w:rPr>
                <w:b/>
                <w:bCs w:val="0"/>
                <w:sz w:val="20"/>
              </w:rPr>
              <w:t>3</w:t>
            </w:r>
          </w:p>
        </w:tc>
        <w:tc>
          <w:tcPr>
            <w:tcW w:w="1020" w:type="dxa"/>
          </w:tcPr>
          <w:p w:rsidR="00EC4D21" w:rsidRDefault="00EC4D21" w:rsidP="00C712FA">
            <w:pPr>
              <w:keepNext/>
              <w:keepLines/>
              <w:spacing w:line="276" w:lineRule="auto"/>
              <w:jc w:val="center"/>
              <w:rPr>
                <w:b/>
                <w:bCs w:val="0"/>
                <w:sz w:val="20"/>
              </w:rPr>
            </w:pPr>
            <w:r>
              <w:rPr>
                <w:b/>
                <w:bCs w:val="0"/>
                <w:sz w:val="20"/>
              </w:rPr>
              <w:t>4</w:t>
            </w:r>
          </w:p>
        </w:tc>
        <w:tc>
          <w:tcPr>
            <w:tcW w:w="1020" w:type="dxa"/>
          </w:tcPr>
          <w:p w:rsidR="00EC4D21" w:rsidRDefault="00EC4D21" w:rsidP="00C712FA">
            <w:pPr>
              <w:keepNext/>
              <w:keepLines/>
              <w:spacing w:line="276" w:lineRule="auto"/>
              <w:jc w:val="center"/>
              <w:rPr>
                <w:b/>
                <w:bCs w:val="0"/>
                <w:sz w:val="20"/>
              </w:rPr>
            </w:pPr>
            <w:r>
              <w:rPr>
                <w:b/>
                <w:bCs w:val="0"/>
                <w:sz w:val="20"/>
              </w:rPr>
              <w:t>2018 media annua</w:t>
            </w:r>
          </w:p>
        </w:tc>
      </w:tr>
      <w:tr w:rsidR="00EC4D21" w:rsidRPr="000858C7" w:rsidTr="00EC4D21">
        <w:trPr>
          <w:trHeight w:val="255"/>
        </w:trPr>
        <w:tc>
          <w:tcPr>
            <w:tcW w:w="2574" w:type="dxa"/>
            <w:noWrap/>
          </w:tcPr>
          <w:p w:rsidR="00EC4D21" w:rsidRPr="000858C7" w:rsidRDefault="00EC4D21" w:rsidP="00FB7FAC">
            <w:pPr>
              <w:keepNext/>
              <w:keepLines/>
              <w:jc w:val="left"/>
            </w:pPr>
            <w:r w:rsidRPr="000858C7">
              <w:t>Produzione</w:t>
            </w:r>
          </w:p>
        </w:tc>
        <w:tc>
          <w:tcPr>
            <w:tcW w:w="1020" w:type="dxa"/>
            <w:vAlign w:val="top"/>
          </w:tcPr>
          <w:p w:rsidR="00EC4D21" w:rsidRPr="00484FEB" w:rsidRDefault="00EC4D21" w:rsidP="00FB7FAC">
            <w:pPr>
              <w:jc w:val="right"/>
            </w:pPr>
            <w:r>
              <w:t>5,2</w:t>
            </w:r>
          </w:p>
        </w:tc>
        <w:tc>
          <w:tcPr>
            <w:tcW w:w="1020" w:type="dxa"/>
            <w:vAlign w:val="top"/>
          </w:tcPr>
          <w:p w:rsidR="00EC4D21" w:rsidRPr="00D3041C" w:rsidRDefault="00EC4D21" w:rsidP="00FB7FAC">
            <w:pPr>
              <w:jc w:val="right"/>
              <w:rPr>
                <w:b/>
              </w:rPr>
            </w:pPr>
            <w:r w:rsidRPr="00D3041C">
              <w:rPr>
                <w:b/>
              </w:rPr>
              <w:t>3,7</w:t>
            </w:r>
          </w:p>
        </w:tc>
        <w:tc>
          <w:tcPr>
            <w:tcW w:w="1020" w:type="dxa"/>
          </w:tcPr>
          <w:p w:rsidR="00EC4D21" w:rsidRPr="007617F1" w:rsidRDefault="00EC4D21" w:rsidP="00FB7FAC">
            <w:pPr>
              <w:jc w:val="right"/>
            </w:pPr>
            <w:r>
              <w:t>3,7</w:t>
            </w:r>
          </w:p>
        </w:tc>
        <w:tc>
          <w:tcPr>
            <w:tcW w:w="1020" w:type="dxa"/>
          </w:tcPr>
          <w:p w:rsidR="00EC4D21" w:rsidRPr="007617F1" w:rsidRDefault="00EC4D21" w:rsidP="00FB7FAC">
            <w:pPr>
              <w:jc w:val="right"/>
            </w:pPr>
            <w:r>
              <w:t>3,9</w:t>
            </w:r>
          </w:p>
        </w:tc>
        <w:tc>
          <w:tcPr>
            <w:tcW w:w="1020" w:type="dxa"/>
          </w:tcPr>
          <w:p w:rsidR="00EC4D21" w:rsidRDefault="00EC4D21" w:rsidP="00FB7FAC">
            <w:pPr>
              <w:jc w:val="right"/>
            </w:pPr>
            <w:r>
              <w:t>2,3</w:t>
            </w:r>
          </w:p>
        </w:tc>
        <w:tc>
          <w:tcPr>
            <w:tcW w:w="1020" w:type="dxa"/>
          </w:tcPr>
          <w:p w:rsidR="00EC4D21" w:rsidRPr="00EC4D21" w:rsidRDefault="00B75E74" w:rsidP="008A0881">
            <w:pPr>
              <w:jc w:val="right"/>
            </w:pPr>
            <w:r>
              <w:t>1,9</w:t>
            </w:r>
          </w:p>
        </w:tc>
        <w:tc>
          <w:tcPr>
            <w:tcW w:w="1020" w:type="dxa"/>
          </w:tcPr>
          <w:p w:rsidR="00EC4D21" w:rsidRPr="000511E5" w:rsidRDefault="00B75E74" w:rsidP="008A0881">
            <w:pPr>
              <w:jc w:val="right"/>
              <w:rPr>
                <w:b/>
              </w:rPr>
            </w:pPr>
            <w:r>
              <w:rPr>
                <w:b/>
              </w:rPr>
              <w:t>3,0</w:t>
            </w:r>
          </w:p>
        </w:tc>
      </w:tr>
      <w:tr w:rsidR="00EC4D21" w:rsidRPr="000858C7" w:rsidTr="00EC4D21">
        <w:trPr>
          <w:cnfStyle w:val="000000010000" w:firstRow="0" w:lastRow="0" w:firstColumn="0" w:lastColumn="0" w:oddVBand="0" w:evenVBand="0" w:oddHBand="0" w:evenHBand="1" w:firstRowFirstColumn="0" w:firstRowLastColumn="0" w:lastRowFirstColumn="0" w:lastRowLastColumn="0"/>
          <w:trHeight w:val="255"/>
        </w:trPr>
        <w:tc>
          <w:tcPr>
            <w:tcW w:w="2574" w:type="dxa"/>
            <w:noWrap/>
          </w:tcPr>
          <w:p w:rsidR="00EC4D21" w:rsidRPr="000858C7" w:rsidRDefault="00EC4D21" w:rsidP="00FB7FAC">
            <w:pPr>
              <w:keepNext/>
              <w:keepLines/>
            </w:pPr>
            <w:r w:rsidRPr="000858C7">
              <w:t>Ordini interni</w:t>
            </w:r>
          </w:p>
        </w:tc>
        <w:tc>
          <w:tcPr>
            <w:tcW w:w="1020" w:type="dxa"/>
            <w:vAlign w:val="top"/>
          </w:tcPr>
          <w:p w:rsidR="00EC4D21" w:rsidRPr="00484FEB" w:rsidRDefault="00EC4D21" w:rsidP="00FB7FAC">
            <w:pPr>
              <w:jc w:val="right"/>
            </w:pPr>
            <w:r w:rsidRPr="00484FEB">
              <w:t>7,5</w:t>
            </w:r>
          </w:p>
        </w:tc>
        <w:tc>
          <w:tcPr>
            <w:tcW w:w="1020" w:type="dxa"/>
            <w:vAlign w:val="top"/>
          </w:tcPr>
          <w:p w:rsidR="00EC4D21" w:rsidRPr="00D3041C" w:rsidRDefault="00EC4D21" w:rsidP="00FB7FAC">
            <w:pPr>
              <w:jc w:val="right"/>
              <w:rPr>
                <w:b/>
              </w:rPr>
            </w:pPr>
            <w:r w:rsidRPr="00D3041C">
              <w:rPr>
                <w:b/>
              </w:rPr>
              <w:t>5,2</w:t>
            </w:r>
          </w:p>
        </w:tc>
        <w:tc>
          <w:tcPr>
            <w:tcW w:w="1020" w:type="dxa"/>
          </w:tcPr>
          <w:p w:rsidR="00EC4D21" w:rsidRPr="007617F1" w:rsidRDefault="00EC4D21" w:rsidP="00FB7FAC">
            <w:pPr>
              <w:jc w:val="right"/>
            </w:pPr>
            <w:r>
              <w:t>4,5</w:t>
            </w:r>
          </w:p>
        </w:tc>
        <w:tc>
          <w:tcPr>
            <w:tcW w:w="1020" w:type="dxa"/>
          </w:tcPr>
          <w:p w:rsidR="00EC4D21" w:rsidRDefault="00EC4D21" w:rsidP="00FB7FAC">
            <w:pPr>
              <w:jc w:val="right"/>
            </w:pPr>
            <w:r>
              <w:t>2,5</w:t>
            </w:r>
          </w:p>
        </w:tc>
        <w:tc>
          <w:tcPr>
            <w:tcW w:w="1020" w:type="dxa"/>
          </w:tcPr>
          <w:p w:rsidR="00EC4D21" w:rsidRDefault="00EC4D21" w:rsidP="00FB7FAC">
            <w:pPr>
              <w:jc w:val="right"/>
            </w:pPr>
            <w:r>
              <w:t>1,6</w:t>
            </w:r>
          </w:p>
        </w:tc>
        <w:tc>
          <w:tcPr>
            <w:tcW w:w="1020" w:type="dxa"/>
          </w:tcPr>
          <w:p w:rsidR="00EC4D21" w:rsidRPr="00EC4D21" w:rsidRDefault="00B75E74" w:rsidP="00FB7FAC">
            <w:pPr>
              <w:jc w:val="right"/>
            </w:pPr>
            <w:r>
              <w:t>2,3</w:t>
            </w:r>
          </w:p>
        </w:tc>
        <w:tc>
          <w:tcPr>
            <w:tcW w:w="1020" w:type="dxa"/>
          </w:tcPr>
          <w:p w:rsidR="00EC4D21" w:rsidRPr="000511E5" w:rsidRDefault="00B75E74" w:rsidP="00FB7FAC">
            <w:pPr>
              <w:jc w:val="right"/>
              <w:rPr>
                <w:b/>
              </w:rPr>
            </w:pPr>
            <w:r>
              <w:rPr>
                <w:b/>
              </w:rPr>
              <w:t>2,7</w:t>
            </w:r>
          </w:p>
        </w:tc>
      </w:tr>
      <w:tr w:rsidR="00EC4D21" w:rsidRPr="000858C7" w:rsidTr="00EC4D21">
        <w:trPr>
          <w:trHeight w:val="255"/>
        </w:trPr>
        <w:tc>
          <w:tcPr>
            <w:tcW w:w="2574" w:type="dxa"/>
            <w:noWrap/>
          </w:tcPr>
          <w:p w:rsidR="00EC4D21" w:rsidRPr="000858C7" w:rsidRDefault="00EC4D21" w:rsidP="00FB7FAC">
            <w:pPr>
              <w:keepNext/>
              <w:keepLines/>
            </w:pPr>
            <w:r w:rsidRPr="000858C7">
              <w:t>Ordini Esteri</w:t>
            </w:r>
          </w:p>
        </w:tc>
        <w:tc>
          <w:tcPr>
            <w:tcW w:w="1020" w:type="dxa"/>
            <w:vAlign w:val="top"/>
          </w:tcPr>
          <w:p w:rsidR="00EC4D21" w:rsidRPr="00484FEB" w:rsidRDefault="00EC4D21" w:rsidP="00FB7FAC">
            <w:pPr>
              <w:jc w:val="right"/>
            </w:pPr>
            <w:r>
              <w:t>10,2</w:t>
            </w:r>
          </w:p>
        </w:tc>
        <w:tc>
          <w:tcPr>
            <w:tcW w:w="1020" w:type="dxa"/>
            <w:vAlign w:val="top"/>
          </w:tcPr>
          <w:p w:rsidR="00EC4D21" w:rsidRPr="00D3041C" w:rsidRDefault="00EC4D21" w:rsidP="00FB7FAC">
            <w:pPr>
              <w:jc w:val="right"/>
              <w:rPr>
                <w:b/>
              </w:rPr>
            </w:pPr>
            <w:r w:rsidRPr="00D3041C">
              <w:rPr>
                <w:b/>
              </w:rPr>
              <w:t>7,5</w:t>
            </w:r>
          </w:p>
        </w:tc>
        <w:tc>
          <w:tcPr>
            <w:tcW w:w="1020" w:type="dxa"/>
          </w:tcPr>
          <w:p w:rsidR="00EC4D21" w:rsidRPr="007617F1" w:rsidRDefault="00EC4D21" w:rsidP="00FB7FAC">
            <w:pPr>
              <w:jc w:val="right"/>
            </w:pPr>
            <w:r>
              <w:t>6,5</w:t>
            </w:r>
          </w:p>
        </w:tc>
        <w:tc>
          <w:tcPr>
            <w:tcW w:w="1020" w:type="dxa"/>
          </w:tcPr>
          <w:p w:rsidR="00EC4D21" w:rsidRDefault="00EC4D21" w:rsidP="00FB7FAC">
            <w:pPr>
              <w:jc w:val="right"/>
            </w:pPr>
            <w:r>
              <w:t>4,5</w:t>
            </w:r>
          </w:p>
        </w:tc>
        <w:tc>
          <w:tcPr>
            <w:tcW w:w="1020" w:type="dxa"/>
          </w:tcPr>
          <w:p w:rsidR="00EC4D21" w:rsidRDefault="00EC4D21" w:rsidP="00FB7FAC">
            <w:pPr>
              <w:jc w:val="right"/>
            </w:pPr>
            <w:r>
              <w:t>5,5</w:t>
            </w:r>
          </w:p>
        </w:tc>
        <w:tc>
          <w:tcPr>
            <w:tcW w:w="1020" w:type="dxa"/>
          </w:tcPr>
          <w:p w:rsidR="00EC4D21" w:rsidRPr="00EC4D21" w:rsidRDefault="00B75E74" w:rsidP="00FB7FAC">
            <w:pPr>
              <w:jc w:val="right"/>
            </w:pPr>
            <w:r>
              <w:t>3,3</w:t>
            </w:r>
          </w:p>
        </w:tc>
        <w:tc>
          <w:tcPr>
            <w:tcW w:w="1020" w:type="dxa"/>
          </w:tcPr>
          <w:p w:rsidR="00EC4D21" w:rsidRPr="000511E5" w:rsidRDefault="00B75E74" w:rsidP="00FB7FAC">
            <w:pPr>
              <w:jc w:val="right"/>
              <w:rPr>
                <w:b/>
              </w:rPr>
            </w:pPr>
            <w:r>
              <w:rPr>
                <w:b/>
              </w:rPr>
              <w:t>4,9</w:t>
            </w:r>
          </w:p>
        </w:tc>
      </w:tr>
      <w:tr w:rsidR="00EC4D21" w:rsidRPr="000858C7" w:rsidTr="00EC4D21">
        <w:trPr>
          <w:cnfStyle w:val="000000010000" w:firstRow="0" w:lastRow="0" w:firstColumn="0" w:lastColumn="0" w:oddVBand="0" w:evenVBand="0" w:oddHBand="0" w:evenHBand="1" w:firstRowFirstColumn="0" w:firstRowLastColumn="0" w:lastRowFirstColumn="0" w:lastRowLastColumn="0"/>
          <w:trHeight w:val="255"/>
        </w:trPr>
        <w:tc>
          <w:tcPr>
            <w:tcW w:w="2574" w:type="dxa"/>
            <w:noWrap/>
          </w:tcPr>
          <w:p w:rsidR="00EC4D21" w:rsidRPr="000858C7" w:rsidRDefault="00EC4D21" w:rsidP="00FB7FAC">
            <w:pPr>
              <w:keepNext/>
              <w:keepLines/>
            </w:pPr>
            <w:r w:rsidRPr="000858C7">
              <w:t>Fatturato totale</w:t>
            </w:r>
          </w:p>
        </w:tc>
        <w:tc>
          <w:tcPr>
            <w:tcW w:w="1020" w:type="dxa"/>
            <w:vAlign w:val="top"/>
          </w:tcPr>
          <w:p w:rsidR="00EC4D21" w:rsidRPr="00484FEB" w:rsidRDefault="00EC4D21" w:rsidP="00FB7FAC">
            <w:pPr>
              <w:jc w:val="right"/>
            </w:pPr>
            <w:r w:rsidRPr="00484FEB">
              <w:t>7,9</w:t>
            </w:r>
          </w:p>
        </w:tc>
        <w:tc>
          <w:tcPr>
            <w:tcW w:w="1020" w:type="dxa"/>
            <w:vAlign w:val="top"/>
          </w:tcPr>
          <w:p w:rsidR="00EC4D21" w:rsidRPr="00D3041C" w:rsidRDefault="00EC4D21" w:rsidP="00FB7FAC">
            <w:pPr>
              <w:jc w:val="right"/>
              <w:rPr>
                <w:b/>
              </w:rPr>
            </w:pPr>
            <w:r w:rsidRPr="00D3041C">
              <w:rPr>
                <w:b/>
              </w:rPr>
              <w:t>5,6</w:t>
            </w:r>
          </w:p>
        </w:tc>
        <w:tc>
          <w:tcPr>
            <w:tcW w:w="1020" w:type="dxa"/>
          </w:tcPr>
          <w:p w:rsidR="00EC4D21" w:rsidRPr="007617F1" w:rsidRDefault="00EC4D21" w:rsidP="00FB7FAC">
            <w:pPr>
              <w:jc w:val="right"/>
            </w:pPr>
            <w:r>
              <w:t>4,9</w:t>
            </w:r>
          </w:p>
        </w:tc>
        <w:tc>
          <w:tcPr>
            <w:tcW w:w="1020" w:type="dxa"/>
          </w:tcPr>
          <w:p w:rsidR="00EC4D21" w:rsidRDefault="00EC4D21" w:rsidP="00FB7FAC">
            <w:pPr>
              <w:jc w:val="right"/>
            </w:pPr>
            <w:r>
              <w:t>6,0</w:t>
            </w:r>
          </w:p>
        </w:tc>
        <w:tc>
          <w:tcPr>
            <w:tcW w:w="1020" w:type="dxa"/>
          </w:tcPr>
          <w:p w:rsidR="00EC4D21" w:rsidRDefault="00EC4D21" w:rsidP="00FB7FAC">
            <w:pPr>
              <w:jc w:val="right"/>
            </w:pPr>
            <w:r>
              <w:t>4,4</w:t>
            </w:r>
          </w:p>
        </w:tc>
        <w:tc>
          <w:tcPr>
            <w:tcW w:w="1020" w:type="dxa"/>
          </w:tcPr>
          <w:p w:rsidR="00EC4D21" w:rsidRPr="00EC4D21" w:rsidRDefault="00B75E74" w:rsidP="00FB7FAC">
            <w:pPr>
              <w:jc w:val="right"/>
            </w:pPr>
            <w:r>
              <w:t>3,3</w:t>
            </w:r>
          </w:p>
        </w:tc>
        <w:tc>
          <w:tcPr>
            <w:tcW w:w="1020" w:type="dxa"/>
          </w:tcPr>
          <w:p w:rsidR="00EC4D21" w:rsidRPr="000511E5" w:rsidRDefault="00B75E74" w:rsidP="00FB7FAC">
            <w:pPr>
              <w:jc w:val="right"/>
              <w:rPr>
                <w:b/>
              </w:rPr>
            </w:pPr>
            <w:r>
              <w:rPr>
                <w:b/>
              </w:rPr>
              <w:t>4,7</w:t>
            </w:r>
          </w:p>
        </w:tc>
      </w:tr>
      <w:tr w:rsidR="00EC4D21" w:rsidRPr="000858C7" w:rsidTr="00EC4D21">
        <w:trPr>
          <w:trHeight w:val="255"/>
        </w:trPr>
        <w:tc>
          <w:tcPr>
            <w:tcW w:w="2574" w:type="dxa"/>
            <w:noWrap/>
          </w:tcPr>
          <w:p w:rsidR="00EC4D21" w:rsidRPr="000858C7" w:rsidRDefault="00EC4D21" w:rsidP="00FB7FAC">
            <w:pPr>
              <w:keepNext/>
              <w:keepLines/>
            </w:pPr>
            <w:r w:rsidRPr="000858C7">
              <w:t>Prezzi materie prime</w:t>
            </w:r>
          </w:p>
        </w:tc>
        <w:tc>
          <w:tcPr>
            <w:tcW w:w="1020" w:type="dxa"/>
            <w:vAlign w:val="top"/>
          </w:tcPr>
          <w:p w:rsidR="00EC4D21" w:rsidRPr="00484FEB" w:rsidRDefault="00EC4D21" w:rsidP="00FB7FAC">
            <w:pPr>
              <w:jc w:val="right"/>
            </w:pPr>
            <w:r>
              <w:t>8,1</w:t>
            </w:r>
          </w:p>
        </w:tc>
        <w:tc>
          <w:tcPr>
            <w:tcW w:w="1020" w:type="dxa"/>
            <w:vAlign w:val="top"/>
          </w:tcPr>
          <w:p w:rsidR="00EC4D21" w:rsidRPr="00D3041C" w:rsidRDefault="00EC4D21" w:rsidP="00FB7FAC">
            <w:pPr>
              <w:jc w:val="right"/>
              <w:rPr>
                <w:b/>
              </w:rPr>
            </w:pPr>
            <w:r w:rsidRPr="00D3041C">
              <w:rPr>
                <w:b/>
              </w:rPr>
              <w:t>7,0</w:t>
            </w:r>
          </w:p>
        </w:tc>
        <w:tc>
          <w:tcPr>
            <w:tcW w:w="1020" w:type="dxa"/>
          </w:tcPr>
          <w:p w:rsidR="00EC4D21" w:rsidRPr="007617F1" w:rsidRDefault="00EC4D21" w:rsidP="00FB7FAC">
            <w:pPr>
              <w:jc w:val="right"/>
            </w:pPr>
            <w:r>
              <w:t>7,1</w:t>
            </w:r>
          </w:p>
        </w:tc>
        <w:tc>
          <w:tcPr>
            <w:tcW w:w="1020" w:type="dxa"/>
          </w:tcPr>
          <w:p w:rsidR="00EC4D21" w:rsidRDefault="00EC4D21" w:rsidP="00FB7FAC">
            <w:pPr>
              <w:jc w:val="right"/>
            </w:pPr>
            <w:r>
              <w:t>7,4</w:t>
            </w:r>
          </w:p>
        </w:tc>
        <w:tc>
          <w:tcPr>
            <w:tcW w:w="1020" w:type="dxa"/>
          </w:tcPr>
          <w:p w:rsidR="00EC4D21" w:rsidRDefault="00EC4D21" w:rsidP="00FB7FAC">
            <w:pPr>
              <w:jc w:val="right"/>
            </w:pPr>
            <w:r>
              <w:t>7,2</w:t>
            </w:r>
          </w:p>
        </w:tc>
        <w:tc>
          <w:tcPr>
            <w:tcW w:w="1020" w:type="dxa"/>
          </w:tcPr>
          <w:p w:rsidR="00EC4D21" w:rsidRPr="00EC4D21" w:rsidRDefault="00B75E74" w:rsidP="00FB7FAC">
            <w:pPr>
              <w:jc w:val="right"/>
            </w:pPr>
            <w:r>
              <w:t>6,1</w:t>
            </w:r>
          </w:p>
        </w:tc>
        <w:tc>
          <w:tcPr>
            <w:tcW w:w="1020" w:type="dxa"/>
          </w:tcPr>
          <w:p w:rsidR="00EC4D21" w:rsidRPr="000511E5" w:rsidRDefault="00B75E74" w:rsidP="00FB7FAC">
            <w:pPr>
              <w:jc w:val="right"/>
              <w:rPr>
                <w:b/>
              </w:rPr>
            </w:pPr>
            <w:r>
              <w:rPr>
                <w:b/>
              </w:rPr>
              <w:t>7,0</w:t>
            </w:r>
          </w:p>
        </w:tc>
      </w:tr>
      <w:tr w:rsidR="00EC4D21" w:rsidRPr="000858C7" w:rsidTr="00EC4D21">
        <w:trPr>
          <w:cnfStyle w:val="000000010000" w:firstRow="0" w:lastRow="0" w:firstColumn="0" w:lastColumn="0" w:oddVBand="0" w:evenVBand="0" w:oddHBand="0" w:evenHBand="1" w:firstRowFirstColumn="0" w:firstRowLastColumn="0" w:lastRowFirstColumn="0" w:lastRowLastColumn="0"/>
          <w:trHeight w:val="315"/>
        </w:trPr>
        <w:tc>
          <w:tcPr>
            <w:tcW w:w="2574" w:type="dxa"/>
            <w:noWrap/>
          </w:tcPr>
          <w:p w:rsidR="00EC4D21" w:rsidRPr="000858C7" w:rsidRDefault="00EC4D21" w:rsidP="00FB7FAC">
            <w:pPr>
              <w:keepNext/>
              <w:keepLines/>
            </w:pPr>
            <w:r w:rsidRPr="000858C7">
              <w:t>Prezzi prodotti finiti</w:t>
            </w:r>
          </w:p>
        </w:tc>
        <w:tc>
          <w:tcPr>
            <w:tcW w:w="1020" w:type="dxa"/>
            <w:vAlign w:val="top"/>
          </w:tcPr>
          <w:p w:rsidR="00EC4D21" w:rsidRPr="00484FEB" w:rsidRDefault="00EC4D21" w:rsidP="00FB7FAC">
            <w:pPr>
              <w:jc w:val="right"/>
            </w:pPr>
            <w:r w:rsidRPr="00484FEB">
              <w:t>3,9</w:t>
            </w:r>
          </w:p>
        </w:tc>
        <w:tc>
          <w:tcPr>
            <w:tcW w:w="1020" w:type="dxa"/>
            <w:vAlign w:val="top"/>
          </w:tcPr>
          <w:p w:rsidR="00EC4D21" w:rsidRPr="00D3041C" w:rsidRDefault="00EC4D21" w:rsidP="00FB7FAC">
            <w:pPr>
              <w:jc w:val="right"/>
              <w:rPr>
                <w:b/>
              </w:rPr>
            </w:pPr>
            <w:r w:rsidRPr="00D3041C">
              <w:rPr>
                <w:b/>
              </w:rPr>
              <w:t>3,2</w:t>
            </w:r>
          </w:p>
        </w:tc>
        <w:tc>
          <w:tcPr>
            <w:tcW w:w="1020" w:type="dxa"/>
          </w:tcPr>
          <w:p w:rsidR="00EC4D21" w:rsidRPr="007617F1" w:rsidRDefault="00EC4D21" w:rsidP="00FB7FAC">
            <w:pPr>
              <w:jc w:val="right"/>
            </w:pPr>
            <w:r>
              <w:t>3,6</w:t>
            </w:r>
          </w:p>
        </w:tc>
        <w:tc>
          <w:tcPr>
            <w:tcW w:w="1020" w:type="dxa"/>
          </w:tcPr>
          <w:p w:rsidR="00EC4D21" w:rsidRDefault="00EC4D21" w:rsidP="00FB7FAC">
            <w:pPr>
              <w:jc w:val="right"/>
            </w:pPr>
            <w:r>
              <w:t>3,7</w:t>
            </w:r>
          </w:p>
        </w:tc>
        <w:tc>
          <w:tcPr>
            <w:tcW w:w="1020" w:type="dxa"/>
          </w:tcPr>
          <w:p w:rsidR="00EC4D21" w:rsidRDefault="00EC4D21" w:rsidP="00FB7FAC">
            <w:pPr>
              <w:jc w:val="right"/>
            </w:pPr>
            <w:r>
              <w:t>3,8</w:t>
            </w:r>
          </w:p>
        </w:tc>
        <w:tc>
          <w:tcPr>
            <w:tcW w:w="1020" w:type="dxa"/>
          </w:tcPr>
          <w:p w:rsidR="00EC4D21" w:rsidRPr="00EC4D21" w:rsidRDefault="00B75E74" w:rsidP="00FB7FAC">
            <w:pPr>
              <w:jc w:val="right"/>
            </w:pPr>
            <w:r>
              <w:t>3,4</w:t>
            </w:r>
          </w:p>
        </w:tc>
        <w:tc>
          <w:tcPr>
            <w:tcW w:w="1020" w:type="dxa"/>
          </w:tcPr>
          <w:p w:rsidR="00EC4D21" w:rsidRPr="000511E5" w:rsidRDefault="00B75E74" w:rsidP="00FB7FAC">
            <w:pPr>
              <w:jc w:val="right"/>
              <w:rPr>
                <w:b/>
              </w:rPr>
            </w:pPr>
            <w:r>
              <w:rPr>
                <w:b/>
              </w:rPr>
              <w:t>3,6</w:t>
            </w:r>
          </w:p>
        </w:tc>
      </w:tr>
      <w:tr w:rsidR="00EC4D21" w:rsidRPr="000858C7" w:rsidTr="00EC4D21">
        <w:trPr>
          <w:trHeight w:val="255"/>
        </w:trPr>
        <w:tc>
          <w:tcPr>
            <w:tcW w:w="2574" w:type="dxa"/>
            <w:noWrap/>
          </w:tcPr>
          <w:p w:rsidR="00EC4D21" w:rsidRPr="000858C7" w:rsidRDefault="00EC4D21" w:rsidP="00FB7FAC">
            <w:pPr>
              <w:keepNext/>
              <w:keepLines/>
              <w:jc w:val="left"/>
            </w:pPr>
            <w:r w:rsidRPr="000858C7">
              <w:rPr>
                <w:bCs w:val="0"/>
                <w:kern w:val="0"/>
              </w:rPr>
              <w:t>Occupati</w:t>
            </w:r>
          </w:p>
        </w:tc>
        <w:tc>
          <w:tcPr>
            <w:tcW w:w="1020" w:type="dxa"/>
            <w:vAlign w:val="top"/>
          </w:tcPr>
          <w:p w:rsidR="00EC4D21" w:rsidRDefault="00EC4D21" w:rsidP="00FB7FAC">
            <w:pPr>
              <w:jc w:val="right"/>
            </w:pPr>
            <w:r w:rsidRPr="00484FEB">
              <w:t>0,7</w:t>
            </w:r>
          </w:p>
        </w:tc>
        <w:tc>
          <w:tcPr>
            <w:tcW w:w="1020" w:type="dxa"/>
            <w:vAlign w:val="top"/>
          </w:tcPr>
          <w:p w:rsidR="00EC4D21" w:rsidRPr="00D3041C" w:rsidRDefault="00EC4D21" w:rsidP="00FB7FAC">
            <w:pPr>
              <w:jc w:val="right"/>
              <w:rPr>
                <w:b/>
              </w:rPr>
            </w:pPr>
            <w:r>
              <w:rPr>
                <w:b/>
              </w:rPr>
              <w:t>0,6</w:t>
            </w:r>
          </w:p>
        </w:tc>
        <w:tc>
          <w:tcPr>
            <w:tcW w:w="1020" w:type="dxa"/>
          </w:tcPr>
          <w:p w:rsidR="00EC4D21" w:rsidRPr="007617F1" w:rsidRDefault="00EC4D21" w:rsidP="00FB7FAC">
            <w:pPr>
              <w:jc w:val="right"/>
            </w:pPr>
            <w:r>
              <w:t>1,2</w:t>
            </w:r>
          </w:p>
        </w:tc>
        <w:tc>
          <w:tcPr>
            <w:tcW w:w="1020" w:type="dxa"/>
          </w:tcPr>
          <w:p w:rsidR="00EC4D21" w:rsidRDefault="00EC4D21" w:rsidP="00FB7FAC">
            <w:pPr>
              <w:jc w:val="right"/>
            </w:pPr>
            <w:r>
              <w:t>1,4</w:t>
            </w:r>
          </w:p>
        </w:tc>
        <w:tc>
          <w:tcPr>
            <w:tcW w:w="1020" w:type="dxa"/>
          </w:tcPr>
          <w:p w:rsidR="00EC4D21" w:rsidRDefault="00EC4D21" w:rsidP="00FB7FAC">
            <w:pPr>
              <w:jc w:val="right"/>
            </w:pPr>
            <w:r>
              <w:t>1,6</w:t>
            </w:r>
          </w:p>
        </w:tc>
        <w:tc>
          <w:tcPr>
            <w:tcW w:w="1020" w:type="dxa"/>
          </w:tcPr>
          <w:p w:rsidR="00EC4D21" w:rsidRPr="00EC4D21" w:rsidRDefault="00B75E74" w:rsidP="00FB7FAC">
            <w:pPr>
              <w:jc w:val="right"/>
            </w:pPr>
            <w:r>
              <w:t>1,3</w:t>
            </w:r>
          </w:p>
        </w:tc>
        <w:tc>
          <w:tcPr>
            <w:tcW w:w="1020" w:type="dxa"/>
          </w:tcPr>
          <w:p w:rsidR="00EC4D21" w:rsidRPr="000511E5" w:rsidRDefault="00B75E74" w:rsidP="00FB7FAC">
            <w:pPr>
              <w:jc w:val="right"/>
              <w:rPr>
                <w:b/>
              </w:rPr>
            </w:pPr>
            <w:r>
              <w:rPr>
                <w:b/>
              </w:rPr>
              <w:t>1,4</w:t>
            </w:r>
          </w:p>
        </w:tc>
      </w:tr>
    </w:tbl>
    <w:p w:rsidR="00090396" w:rsidRPr="00632626" w:rsidRDefault="00090396" w:rsidP="00090396">
      <w:pPr>
        <w:pStyle w:val="Fonte"/>
      </w:pPr>
      <w:r w:rsidRPr="00632626">
        <w:t>Fonte: Unioncamere Lombardia</w:t>
      </w:r>
    </w:p>
    <w:p w:rsidR="004515FD" w:rsidRDefault="00090396" w:rsidP="00090396">
      <w:r>
        <w:t xml:space="preserve">Allargando il novero degli indicatori, si può verificare (cfr. la Tabella </w:t>
      </w:r>
      <w:r w:rsidR="00DB3596">
        <w:t>3</w:t>
      </w:r>
      <w:r>
        <w:t xml:space="preserve">-5) come i segnali siano </w:t>
      </w:r>
      <w:r w:rsidR="004515FD">
        <w:t xml:space="preserve">in linea con le osservazioni finora fatte, anche se non mancano elementi </w:t>
      </w:r>
      <w:r>
        <w:t>leg</w:t>
      </w:r>
      <w:r w:rsidR="004515FD">
        <w:t xml:space="preserve">germente contradditori. </w:t>
      </w:r>
      <w:r w:rsidR="00E321CF" w:rsidRPr="00084BCF">
        <w:t>È</w:t>
      </w:r>
      <w:r w:rsidR="004515FD" w:rsidRPr="00084BCF">
        <w:t xml:space="preserve"> questo il caso della produzione assicurata che non solo è </w:t>
      </w:r>
      <w:r w:rsidR="004515FD" w:rsidRPr="00084BCF">
        <w:lastRenderedPageBreak/>
        <w:t>in crescita nel trimestre, ma risulta in aumento anche sull’anno precedente. Questo andamento può essere in parte dovuto all’aumento delle scorte che hanno diminuito in valori assoluti le loro variazioni.</w:t>
      </w:r>
    </w:p>
    <w:p w:rsidR="00090396" w:rsidRPr="003E7D77" w:rsidRDefault="00090396" w:rsidP="00BD6058">
      <w:pPr>
        <w:pStyle w:val="Didascalia"/>
      </w:pPr>
      <w:r w:rsidRPr="001763D2">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5</w:t>
      </w:r>
      <w:r w:rsidR="00907CE9">
        <w:rPr>
          <w:noProof/>
        </w:rPr>
        <w:fldChar w:fldCharType="end"/>
      </w:r>
      <w:r w:rsidRPr="001763D2">
        <w:t>: Altri indicatori congiunturali</w:t>
      </w:r>
    </w:p>
    <w:tbl>
      <w:tblPr>
        <w:tblStyle w:val="STILE-RAPP-CONGIUNTURA"/>
        <w:tblW w:w="9781" w:type="dxa"/>
        <w:tblLayout w:type="fixed"/>
        <w:tblLook w:val="04A0" w:firstRow="1" w:lastRow="0" w:firstColumn="1" w:lastColumn="0" w:noHBand="0" w:noVBand="1"/>
      </w:tblPr>
      <w:tblGrid>
        <w:gridCol w:w="3261"/>
        <w:gridCol w:w="907"/>
        <w:gridCol w:w="964"/>
        <w:gridCol w:w="964"/>
        <w:gridCol w:w="907"/>
        <w:gridCol w:w="907"/>
        <w:gridCol w:w="907"/>
        <w:gridCol w:w="964"/>
      </w:tblGrid>
      <w:tr w:rsidR="00EC4D21" w:rsidRPr="004A532D" w:rsidTr="005004DA">
        <w:trPr>
          <w:cnfStyle w:val="100000000000" w:firstRow="1" w:lastRow="0" w:firstColumn="0" w:lastColumn="0" w:oddVBand="0" w:evenVBand="0" w:oddHBand="0" w:evenHBand="0" w:firstRowFirstColumn="0" w:firstRowLastColumn="0" w:lastRowFirstColumn="0" w:lastRowLastColumn="0"/>
          <w:trHeight w:val="255"/>
        </w:trPr>
        <w:tc>
          <w:tcPr>
            <w:tcW w:w="3261" w:type="dxa"/>
            <w:noWrap/>
          </w:tcPr>
          <w:p w:rsidR="00EC4D21" w:rsidRPr="004A532D" w:rsidRDefault="00EC4D21" w:rsidP="00FB7FAC">
            <w:pPr>
              <w:keepNext/>
              <w:keepLines/>
              <w:spacing w:line="276" w:lineRule="auto"/>
              <w:jc w:val="left"/>
              <w:rPr>
                <w:b/>
                <w:bCs w:val="0"/>
                <w:kern w:val="0"/>
                <w:sz w:val="20"/>
              </w:rPr>
            </w:pPr>
          </w:p>
        </w:tc>
        <w:tc>
          <w:tcPr>
            <w:tcW w:w="907" w:type="dxa"/>
          </w:tcPr>
          <w:p w:rsidR="00EC4D21" w:rsidRPr="004A532D" w:rsidRDefault="00EC4D21" w:rsidP="00FB7FAC">
            <w:pPr>
              <w:keepNext/>
              <w:keepLines/>
              <w:spacing w:line="276" w:lineRule="auto"/>
              <w:jc w:val="center"/>
              <w:rPr>
                <w:b/>
                <w:bCs w:val="0"/>
                <w:sz w:val="20"/>
              </w:rPr>
            </w:pPr>
            <w:r w:rsidRPr="004A532D">
              <w:rPr>
                <w:b/>
                <w:bCs w:val="0"/>
                <w:sz w:val="20"/>
              </w:rPr>
              <w:t>4</w:t>
            </w:r>
          </w:p>
        </w:tc>
        <w:tc>
          <w:tcPr>
            <w:tcW w:w="964" w:type="dxa"/>
          </w:tcPr>
          <w:p w:rsidR="00EC4D21" w:rsidRPr="004A532D" w:rsidRDefault="00EC4D21" w:rsidP="00FB7FAC">
            <w:pPr>
              <w:keepNext/>
              <w:keepLines/>
              <w:spacing w:line="276" w:lineRule="auto"/>
              <w:jc w:val="center"/>
              <w:rPr>
                <w:b/>
                <w:bCs w:val="0"/>
                <w:sz w:val="20"/>
              </w:rPr>
            </w:pPr>
            <w:r w:rsidRPr="004A532D">
              <w:rPr>
                <w:b/>
                <w:bCs w:val="0"/>
                <w:sz w:val="20"/>
              </w:rPr>
              <w:t>2017</w:t>
            </w:r>
          </w:p>
          <w:p w:rsidR="00EC4D21" w:rsidRPr="004A532D" w:rsidRDefault="00EC4D21" w:rsidP="00FB7FAC">
            <w:pPr>
              <w:keepNext/>
              <w:keepLines/>
              <w:spacing w:line="276" w:lineRule="auto"/>
              <w:jc w:val="center"/>
              <w:rPr>
                <w:b/>
                <w:bCs w:val="0"/>
                <w:sz w:val="20"/>
              </w:rPr>
            </w:pPr>
            <w:r w:rsidRPr="004A532D">
              <w:rPr>
                <w:b/>
                <w:bCs w:val="0"/>
                <w:sz w:val="20"/>
              </w:rPr>
              <w:t>media annua</w:t>
            </w:r>
          </w:p>
        </w:tc>
        <w:tc>
          <w:tcPr>
            <w:tcW w:w="964" w:type="dxa"/>
          </w:tcPr>
          <w:p w:rsidR="00EC4D21" w:rsidRDefault="00EC4D21" w:rsidP="00FB7FAC">
            <w:pPr>
              <w:keepNext/>
              <w:keepLines/>
              <w:spacing w:line="276" w:lineRule="auto"/>
              <w:jc w:val="center"/>
              <w:rPr>
                <w:b/>
                <w:bCs w:val="0"/>
                <w:sz w:val="20"/>
              </w:rPr>
            </w:pPr>
            <w:r>
              <w:rPr>
                <w:b/>
                <w:bCs w:val="0"/>
                <w:sz w:val="20"/>
              </w:rPr>
              <w:t>2018</w:t>
            </w:r>
          </w:p>
          <w:p w:rsidR="00EC4D21" w:rsidRPr="004A532D" w:rsidRDefault="00EC4D21" w:rsidP="00FB7FAC">
            <w:pPr>
              <w:keepNext/>
              <w:keepLines/>
              <w:spacing w:line="276" w:lineRule="auto"/>
              <w:jc w:val="center"/>
              <w:rPr>
                <w:b/>
                <w:bCs w:val="0"/>
                <w:sz w:val="20"/>
              </w:rPr>
            </w:pPr>
            <w:r>
              <w:rPr>
                <w:b/>
                <w:bCs w:val="0"/>
                <w:sz w:val="20"/>
              </w:rPr>
              <w:t>1 trim</w:t>
            </w:r>
          </w:p>
        </w:tc>
        <w:tc>
          <w:tcPr>
            <w:tcW w:w="907" w:type="dxa"/>
          </w:tcPr>
          <w:p w:rsidR="00EC4D21" w:rsidRDefault="00EC4D21" w:rsidP="00FB7FAC">
            <w:pPr>
              <w:keepNext/>
              <w:keepLines/>
              <w:spacing w:line="276" w:lineRule="auto"/>
              <w:jc w:val="center"/>
              <w:rPr>
                <w:b/>
                <w:bCs w:val="0"/>
                <w:sz w:val="20"/>
              </w:rPr>
            </w:pPr>
            <w:r>
              <w:rPr>
                <w:b/>
                <w:bCs w:val="0"/>
                <w:sz w:val="20"/>
              </w:rPr>
              <w:t>2</w:t>
            </w:r>
          </w:p>
        </w:tc>
        <w:tc>
          <w:tcPr>
            <w:tcW w:w="907" w:type="dxa"/>
          </w:tcPr>
          <w:p w:rsidR="00EC4D21" w:rsidRDefault="00EC4D21" w:rsidP="00FB7FAC">
            <w:pPr>
              <w:keepNext/>
              <w:keepLines/>
              <w:spacing w:line="276" w:lineRule="auto"/>
              <w:jc w:val="center"/>
              <w:rPr>
                <w:b/>
                <w:bCs w:val="0"/>
                <w:sz w:val="20"/>
              </w:rPr>
            </w:pPr>
            <w:r>
              <w:rPr>
                <w:b/>
                <w:bCs w:val="0"/>
                <w:sz w:val="20"/>
              </w:rPr>
              <w:t>3</w:t>
            </w:r>
          </w:p>
        </w:tc>
        <w:tc>
          <w:tcPr>
            <w:tcW w:w="907" w:type="dxa"/>
          </w:tcPr>
          <w:p w:rsidR="00EC4D21" w:rsidRDefault="00EC4D21" w:rsidP="00FB7FAC">
            <w:pPr>
              <w:keepNext/>
              <w:keepLines/>
              <w:spacing w:line="276" w:lineRule="auto"/>
              <w:jc w:val="center"/>
              <w:rPr>
                <w:b/>
                <w:bCs w:val="0"/>
                <w:sz w:val="20"/>
              </w:rPr>
            </w:pPr>
            <w:r>
              <w:rPr>
                <w:b/>
                <w:bCs w:val="0"/>
                <w:sz w:val="20"/>
              </w:rPr>
              <w:t>4</w:t>
            </w:r>
          </w:p>
        </w:tc>
        <w:tc>
          <w:tcPr>
            <w:tcW w:w="964" w:type="dxa"/>
          </w:tcPr>
          <w:p w:rsidR="00EC4D21" w:rsidRDefault="00EC4D21" w:rsidP="00FB7FAC">
            <w:pPr>
              <w:keepNext/>
              <w:keepLines/>
              <w:spacing w:line="276" w:lineRule="auto"/>
              <w:jc w:val="center"/>
              <w:rPr>
                <w:b/>
                <w:bCs w:val="0"/>
                <w:sz w:val="20"/>
              </w:rPr>
            </w:pPr>
            <w:r>
              <w:rPr>
                <w:b/>
                <w:bCs w:val="0"/>
                <w:sz w:val="20"/>
              </w:rPr>
              <w:t>2018 media annua</w:t>
            </w:r>
          </w:p>
        </w:tc>
      </w:tr>
      <w:tr w:rsidR="00EC4D21" w:rsidRPr="003E7D77" w:rsidTr="005004DA">
        <w:trPr>
          <w:trHeight w:val="454"/>
        </w:trPr>
        <w:tc>
          <w:tcPr>
            <w:tcW w:w="3261" w:type="dxa"/>
            <w:noWrap/>
          </w:tcPr>
          <w:p w:rsidR="003A4037" w:rsidRPr="003E7D77" w:rsidRDefault="00EC4D21" w:rsidP="00FB7FAC">
            <w:pPr>
              <w:keepNext/>
              <w:keepLines/>
              <w:jc w:val="left"/>
              <w:rPr>
                <w:bCs w:val="0"/>
                <w:kern w:val="0"/>
              </w:rPr>
            </w:pPr>
            <w:r w:rsidRPr="003E7D77">
              <w:rPr>
                <w:bCs w:val="0"/>
                <w:kern w:val="0"/>
              </w:rPr>
              <w:t>Tasso utilizzo impianti</w:t>
            </w:r>
          </w:p>
        </w:tc>
        <w:tc>
          <w:tcPr>
            <w:tcW w:w="907" w:type="dxa"/>
          </w:tcPr>
          <w:p w:rsidR="00EC4D21" w:rsidRPr="00F633EB" w:rsidRDefault="00EC4D21" w:rsidP="00FB7FAC">
            <w:pPr>
              <w:overflowPunct/>
              <w:autoSpaceDE/>
              <w:autoSpaceDN/>
              <w:adjustRightInd/>
              <w:spacing w:line="240" w:lineRule="auto"/>
              <w:jc w:val="right"/>
              <w:textAlignment w:val="auto"/>
            </w:pPr>
            <w:r>
              <w:t>78,0</w:t>
            </w:r>
          </w:p>
        </w:tc>
        <w:tc>
          <w:tcPr>
            <w:tcW w:w="964" w:type="dxa"/>
          </w:tcPr>
          <w:p w:rsidR="00EC4D21" w:rsidRPr="003D37B0" w:rsidRDefault="00EC4D21" w:rsidP="00FB7FAC">
            <w:pPr>
              <w:overflowPunct/>
              <w:autoSpaceDE/>
              <w:autoSpaceDN/>
              <w:adjustRightInd/>
              <w:spacing w:line="240" w:lineRule="auto"/>
              <w:jc w:val="right"/>
              <w:textAlignment w:val="auto"/>
              <w:rPr>
                <w:b/>
              </w:rPr>
            </w:pPr>
            <w:r>
              <w:rPr>
                <w:b/>
              </w:rPr>
              <w:t>76,4</w:t>
            </w:r>
          </w:p>
        </w:tc>
        <w:tc>
          <w:tcPr>
            <w:tcW w:w="964" w:type="dxa"/>
          </w:tcPr>
          <w:p w:rsidR="00EC4D21" w:rsidRPr="00D4277D" w:rsidRDefault="00EC4D21" w:rsidP="00FB7FAC">
            <w:pPr>
              <w:overflowPunct/>
              <w:autoSpaceDE/>
              <w:autoSpaceDN/>
              <w:adjustRightInd/>
              <w:spacing w:line="240" w:lineRule="auto"/>
              <w:jc w:val="right"/>
              <w:textAlignment w:val="auto"/>
            </w:pPr>
            <w:r>
              <w:t>76,5</w:t>
            </w:r>
          </w:p>
        </w:tc>
        <w:tc>
          <w:tcPr>
            <w:tcW w:w="907" w:type="dxa"/>
          </w:tcPr>
          <w:p w:rsidR="00EC4D21" w:rsidRPr="00D4277D" w:rsidRDefault="00EC4D21" w:rsidP="00FB7FAC">
            <w:pPr>
              <w:overflowPunct/>
              <w:autoSpaceDE/>
              <w:autoSpaceDN/>
              <w:adjustRightInd/>
              <w:spacing w:line="240" w:lineRule="auto"/>
              <w:jc w:val="right"/>
              <w:textAlignment w:val="auto"/>
            </w:pPr>
            <w:r>
              <w:t>77,2</w:t>
            </w:r>
          </w:p>
        </w:tc>
        <w:tc>
          <w:tcPr>
            <w:tcW w:w="907" w:type="dxa"/>
          </w:tcPr>
          <w:p w:rsidR="00EC4D21" w:rsidRDefault="00EC4D21" w:rsidP="00FB7FAC">
            <w:pPr>
              <w:overflowPunct/>
              <w:autoSpaceDE/>
              <w:autoSpaceDN/>
              <w:adjustRightInd/>
              <w:spacing w:line="240" w:lineRule="auto"/>
              <w:jc w:val="right"/>
              <w:textAlignment w:val="auto"/>
            </w:pPr>
            <w:r>
              <w:t>75,1</w:t>
            </w:r>
          </w:p>
        </w:tc>
        <w:tc>
          <w:tcPr>
            <w:tcW w:w="907" w:type="dxa"/>
          </w:tcPr>
          <w:p w:rsidR="00EC4D21" w:rsidRPr="005004DA" w:rsidRDefault="006215B7" w:rsidP="00FB7FAC">
            <w:pPr>
              <w:overflowPunct/>
              <w:autoSpaceDE/>
              <w:autoSpaceDN/>
              <w:adjustRightInd/>
              <w:spacing w:line="240" w:lineRule="auto"/>
              <w:jc w:val="right"/>
              <w:textAlignment w:val="auto"/>
            </w:pPr>
            <w:r>
              <w:t>76,0</w:t>
            </w:r>
          </w:p>
        </w:tc>
        <w:tc>
          <w:tcPr>
            <w:tcW w:w="964" w:type="dxa"/>
          </w:tcPr>
          <w:p w:rsidR="00EC4D21" w:rsidRPr="00C712FA" w:rsidRDefault="006215B7" w:rsidP="00FB7FAC">
            <w:pPr>
              <w:overflowPunct/>
              <w:autoSpaceDE/>
              <w:autoSpaceDN/>
              <w:adjustRightInd/>
              <w:spacing w:line="240" w:lineRule="auto"/>
              <w:jc w:val="right"/>
              <w:textAlignment w:val="auto"/>
              <w:rPr>
                <w:b/>
              </w:rPr>
            </w:pPr>
            <w:r>
              <w:rPr>
                <w:b/>
              </w:rPr>
              <w:t>76,2</w:t>
            </w:r>
          </w:p>
        </w:tc>
      </w:tr>
      <w:tr w:rsidR="00EC4D21" w:rsidRPr="003E7D77" w:rsidTr="005004DA">
        <w:trPr>
          <w:cnfStyle w:val="000000010000" w:firstRow="0" w:lastRow="0" w:firstColumn="0" w:lastColumn="0" w:oddVBand="0" w:evenVBand="0" w:oddHBand="0" w:evenHBand="1" w:firstRowFirstColumn="0" w:firstRowLastColumn="0" w:lastRowFirstColumn="0" w:lastRowLastColumn="0"/>
          <w:trHeight w:val="454"/>
        </w:trPr>
        <w:tc>
          <w:tcPr>
            <w:tcW w:w="3261" w:type="dxa"/>
            <w:noWrap/>
          </w:tcPr>
          <w:p w:rsidR="00EC4D21" w:rsidRPr="003E7D77" w:rsidRDefault="00EC4D21" w:rsidP="00FB7FAC">
            <w:pPr>
              <w:keepNext/>
              <w:keepLines/>
              <w:jc w:val="left"/>
              <w:rPr>
                <w:bCs w:val="0"/>
                <w:kern w:val="0"/>
              </w:rPr>
            </w:pPr>
            <w:r w:rsidRPr="003E7D77">
              <w:rPr>
                <w:bCs w:val="0"/>
                <w:kern w:val="0"/>
              </w:rPr>
              <w:t>Produz</w:t>
            </w:r>
            <w:r>
              <w:rPr>
                <w:bCs w:val="0"/>
                <w:kern w:val="0"/>
              </w:rPr>
              <w:t>ione</w:t>
            </w:r>
            <w:r w:rsidRPr="003E7D77">
              <w:rPr>
                <w:bCs w:val="0"/>
                <w:kern w:val="0"/>
              </w:rPr>
              <w:t xml:space="preserve"> Assicurata </w:t>
            </w:r>
            <w:r w:rsidRPr="007536A4">
              <w:rPr>
                <w:bCs w:val="0"/>
                <w:kern w:val="0"/>
                <w:vertAlign w:val="superscript"/>
              </w:rPr>
              <w:t>(1)</w:t>
            </w:r>
          </w:p>
        </w:tc>
        <w:tc>
          <w:tcPr>
            <w:tcW w:w="907" w:type="dxa"/>
          </w:tcPr>
          <w:p w:rsidR="00EC4D21" w:rsidRPr="00F633EB" w:rsidRDefault="00EC4D21" w:rsidP="00FB7FAC">
            <w:pPr>
              <w:jc w:val="right"/>
            </w:pPr>
            <w:r>
              <w:t>69,7</w:t>
            </w:r>
          </w:p>
        </w:tc>
        <w:tc>
          <w:tcPr>
            <w:tcW w:w="964" w:type="dxa"/>
          </w:tcPr>
          <w:p w:rsidR="00EC4D21" w:rsidRPr="003D37B0" w:rsidRDefault="00EC4D21" w:rsidP="00FB7FAC">
            <w:pPr>
              <w:jc w:val="right"/>
              <w:rPr>
                <w:b/>
              </w:rPr>
            </w:pPr>
            <w:r>
              <w:rPr>
                <w:b/>
              </w:rPr>
              <w:t>64,5</w:t>
            </w:r>
          </w:p>
        </w:tc>
        <w:tc>
          <w:tcPr>
            <w:tcW w:w="964" w:type="dxa"/>
          </w:tcPr>
          <w:p w:rsidR="00EC4D21" w:rsidRPr="00D4277D" w:rsidRDefault="00EC4D21" w:rsidP="00FB7FAC">
            <w:pPr>
              <w:jc w:val="right"/>
            </w:pPr>
            <w:r>
              <w:t>72,8</w:t>
            </w:r>
          </w:p>
        </w:tc>
        <w:tc>
          <w:tcPr>
            <w:tcW w:w="907" w:type="dxa"/>
          </w:tcPr>
          <w:p w:rsidR="00EC4D21" w:rsidRDefault="00EC4D21" w:rsidP="00FB7FAC">
            <w:pPr>
              <w:jc w:val="right"/>
            </w:pPr>
            <w:r>
              <w:t>70,8</w:t>
            </w:r>
          </w:p>
        </w:tc>
        <w:tc>
          <w:tcPr>
            <w:tcW w:w="907" w:type="dxa"/>
          </w:tcPr>
          <w:p w:rsidR="00EC4D21" w:rsidRDefault="00EC4D21" w:rsidP="00FB7FAC">
            <w:pPr>
              <w:jc w:val="right"/>
            </w:pPr>
            <w:r>
              <w:t>68,7</w:t>
            </w:r>
          </w:p>
        </w:tc>
        <w:tc>
          <w:tcPr>
            <w:tcW w:w="907" w:type="dxa"/>
          </w:tcPr>
          <w:p w:rsidR="00EC4D21" w:rsidRPr="005004DA" w:rsidRDefault="00DC2724" w:rsidP="00FB7FAC">
            <w:pPr>
              <w:jc w:val="right"/>
            </w:pPr>
            <w:r>
              <w:t>72,8</w:t>
            </w:r>
          </w:p>
        </w:tc>
        <w:tc>
          <w:tcPr>
            <w:tcW w:w="964" w:type="dxa"/>
          </w:tcPr>
          <w:p w:rsidR="00EC4D21" w:rsidRPr="00C712FA" w:rsidRDefault="00DC2724" w:rsidP="00FB7FAC">
            <w:pPr>
              <w:jc w:val="right"/>
              <w:rPr>
                <w:b/>
              </w:rPr>
            </w:pPr>
            <w:r>
              <w:rPr>
                <w:b/>
              </w:rPr>
              <w:t>71,3</w:t>
            </w:r>
          </w:p>
        </w:tc>
      </w:tr>
      <w:tr w:rsidR="00EC4D21" w:rsidRPr="003E7D77" w:rsidTr="005004DA">
        <w:trPr>
          <w:trHeight w:val="454"/>
        </w:trPr>
        <w:tc>
          <w:tcPr>
            <w:tcW w:w="3261" w:type="dxa"/>
            <w:noWrap/>
          </w:tcPr>
          <w:p w:rsidR="00EC4D21" w:rsidRPr="003E7D77" w:rsidRDefault="00EC4D21" w:rsidP="00FB7FAC">
            <w:pPr>
              <w:keepNext/>
              <w:keepLines/>
              <w:jc w:val="left"/>
              <w:rPr>
                <w:bCs w:val="0"/>
                <w:kern w:val="0"/>
              </w:rPr>
            </w:pPr>
            <w:r w:rsidRPr="003E7D77">
              <w:rPr>
                <w:bCs w:val="0"/>
                <w:kern w:val="0"/>
              </w:rPr>
              <w:t>Giacenze prod</w:t>
            </w:r>
            <w:r>
              <w:rPr>
                <w:bCs w:val="0"/>
                <w:kern w:val="0"/>
              </w:rPr>
              <w:t>otti</w:t>
            </w:r>
            <w:r w:rsidRPr="003E7D77">
              <w:rPr>
                <w:bCs w:val="0"/>
                <w:kern w:val="0"/>
              </w:rPr>
              <w:t xml:space="preserve"> Finiti </w:t>
            </w:r>
            <w:r w:rsidRPr="007536A4">
              <w:rPr>
                <w:bCs w:val="0"/>
                <w:kern w:val="0"/>
                <w:vertAlign w:val="superscript"/>
              </w:rPr>
              <w:t>(2)</w:t>
            </w:r>
          </w:p>
        </w:tc>
        <w:tc>
          <w:tcPr>
            <w:tcW w:w="907" w:type="dxa"/>
          </w:tcPr>
          <w:p w:rsidR="00EC4D21" w:rsidRPr="003E0A98" w:rsidRDefault="00EC4D21" w:rsidP="00FB7FAC">
            <w:pPr>
              <w:jc w:val="right"/>
              <w:rPr>
                <w:color w:val="FF0000"/>
              </w:rPr>
            </w:pPr>
            <w:r w:rsidRPr="003E0A98">
              <w:rPr>
                <w:color w:val="FF0000"/>
              </w:rPr>
              <w:t>-3,1</w:t>
            </w:r>
          </w:p>
        </w:tc>
        <w:tc>
          <w:tcPr>
            <w:tcW w:w="964" w:type="dxa"/>
          </w:tcPr>
          <w:p w:rsidR="00EC4D21" w:rsidRPr="003E0A98" w:rsidRDefault="00EC4D21" w:rsidP="00FB7FAC">
            <w:pPr>
              <w:jc w:val="right"/>
              <w:rPr>
                <w:b/>
                <w:color w:val="FF0000"/>
              </w:rPr>
            </w:pPr>
            <w:r w:rsidRPr="003E0A98">
              <w:rPr>
                <w:b/>
                <w:color w:val="FF0000"/>
              </w:rPr>
              <w:t>-1,8</w:t>
            </w:r>
          </w:p>
        </w:tc>
        <w:tc>
          <w:tcPr>
            <w:tcW w:w="964" w:type="dxa"/>
          </w:tcPr>
          <w:p w:rsidR="00EC4D21" w:rsidRPr="003E0A98" w:rsidRDefault="00EC4D21" w:rsidP="00FB7FAC">
            <w:pPr>
              <w:jc w:val="right"/>
              <w:rPr>
                <w:color w:val="FF0000"/>
              </w:rPr>
            </w:pPr>
            <w:r w:rsidRPr="003E0A98">
              <w:rPr>
                <w:color w:val="FF0000"/>
              </w:rPr>
              <w:t>-2,3</w:t>
            </w:r>
          </w:p>
        </w:tc>
        <w:tc>
          <w:tcPr>
            <w:tcW w:w="907" w:type="dxa"/>
          </w:tcPr>
          <w:p w:rsidR="00EC4D21" w:rsidRPr="003E0A98" w:rsidRDefault="00EC4D21" w:rsidP="00FB7FAC">
            <w:pPr>
              <w:jc w:val="right"/>
              <w:rPr>
                <w:color w:val="FF0000"/>
              </w:rPr>
            </w:pPr>
            <w:r w:rsidRPr="003E0A98">
              <w:rPr>
                <w:color w:val="FF0000"/>
              </w:rPr>
              <w:t>-1,2</w:t>
            </w:r>
          </w:p>
        </w:tc>
        <w:tc>
          <w:tcPr>
            <w:tcW w:w="907" w:type="dxa"/>
          </w:tcPr>
          <w:p w:rsidR="00EC4D21" w:rsidRPr="003E0A98" w:rsidRDefault="00EC4D21" w:rsidP="00FB7FAC">
            <w:pPr>
              <w:jc w:val="right"/>
              <w:rPr>
                <w:color w:val="FF0000"/>
              </w:rPr>
            </w:pPr>
            <w:r w:rsidRPr="003E0A98">
              <w:rPr>
                <w:color w:val="FF0000"/>
              </w:rPr>
              <w:t>-1,5</w:t>
            </w:r>
          </w:p>
        </w:tc>
        <w:tc>
          <w:tcPr>
            <w:tcW w:w="907" w:type="dxa"/>
          </w:tcPr>
          <w:p w:rsidR="00EC4D21" w:rsidRPr="005004DA" w:rsidRDefault="00B135A7" w:rsidP="00FB7FAC">
            <w:pPr>
              <w:jc w:val="right"/>
              <w:rPr>
                <w:color w:val="FF0000"/>
              </w:rPr>
            </w:pPr>
            <w:r>
              <w:rPr>
                <w:color w:val="FF0000"/>
              </w:rPr>
              <w:t>-0,5</w:t>
            </w:r>
          </w:p>
        </w:tc>
        <w:tc>
          <w:tcPr>
            <w:tcW w:w="964" w:type="dxa"/>
          </w:tcPr>
          <w:p w:rsidR="00EC4D21" w:rsidRPr="003E0A98" w:rsidRDefault="00B135A7" w:rsidP="00FB7FAC">
            <w:pPr>
              <w:jc w:val="right"/>
              <w:rPr>
                <w:b/>
                <w:color w:val="FF0000"/>
              </w:rPr>
            </w:pPr>
            <w:r>
              <w:rPr>
                <w:b/>
                <w:color w:val="FF0000"/>
              </w:rPr>
              <w:t>-1,4</w:t>
            </w:r>
          </w:p>
        </w:tc>
      </w:tr>
      <w:tr w:rsidR="00EC4D21" w:rsidRPr="003E7D77" w:rsidTr="005004DA">
        <w:trPr>
          <w:cnfStyle w:val="000000010000" w:firstRow="0" w:lastRow="0" w:firstColumn="0" w:lastColumn="0" w:oddVBand="0" w:evenVBand="0" w:oddHBand="0" w:evenHBand="1" w:firstRowFirstColumn="0" w:firstRowLastColumn="0" w:lastRowFirstColumn="0" w:lastRowLastColumn="0"/>
          <w:trHeight w:val="454"/>
        </w:trPr>
        <w:tc>
          <w:tcPr>
            <w:tcW w:w="3261" w:type="dxa"/>
            <w:noWrap/>
          </w:tcPr>
          <w:p w:rsidR="00EC4D21" w:rsidRPr="003E7D77" w:rsidRDefault="00EC4D21" w:rsidP="00FB7FAC">
            <w:pPr>
              <w:keepNext/>
              <w:keepLines/>
              <w:jc w:val="left"/>
              <w:rPr>
                <w:bCs w:val="0"/>
                <w:kern w:val="0"/>
              </w:rPr>
            </w:pPr>
            <w:r w:rsidRPr="003E7D77">
              <w:rPr>
                <w:bCs w:val="0"/>
                <w:kern w:val="0"/>
              </w:rPr>
              <w:t xml:space="preserve">Giacenze </w:t>
            </w:r>
            <w:r>
              <w:rPr>
                <w:bCs w:val="0"/>
                <w:kern w:val="0"/>
              </w:rPr>
              <w:t>materie prime</w:t>
            </w:r>
            <w:r w:rsidRPr="007536A4">
              <w:rPr>
                <w:bCs w:val="0"/>
                <w:kern w:val="0"/>
                <w:vertAlign w:val="superscript"/>
              </w:rPr>
              <w:t>(2)</w:t>
            </w:r>
          </w:p>
        </w:tc>
        <w:tc>
          <w:tcPr>
            <w:tcW w:w="907" w:type="dxa"/>
          </w:tcPr>
          <w:p w:rsidR="00EC4D21" w:rsidRPr="00F633EB" w:rsidRDefault="00EC4D21" w:rsidP="00FB7FAC">
            <w:pPr>
              <w:jc w:val="right"/>
            </w:pPr>
            <w:r w:rsidRPr="00F633EB">
              <w:t>2,5</w:t>
            </w:r>
          </w:p>
        </w:tc>
        <w:tc>
          <w:tcPr>
            <w:tcW w:w="964" w:type="dxa"/>
          </w:tcPr>
          <w:p w:rsidR="00EC4D21" w:rsidRPr="003D37B0" w:rsidRDefault="00EC4D21" w:rsidP="00FB7FAC">
            <w:pPr>
              <w:jc w:val="right"/>
              <w:rPr>
                <w:b/>
              </w:rPr>
            </w:pPr>
            <w:r>
              <w:rPr>
                <w:b/>
              </w:rPr>
              <w:t>1,3</w:t>
            </w:r>
          </w:p>
        </w:tc>
        <w:tc>
          <w:tcPr>
            <w:tcW w:w="964" w:type="dxa"/>
          </w:tcPr>
          <w:p w:rsidR="00EC4D21" w:rsidRPr="00D4277D" w:rsidRDefault="00EC4D21" w:rsidP="00FB7FAC">
            <w:pPr>
              <w:jc w:val="right"/>
            </w:pPr>
            <w:r>
              <w:t>1,8</w:t>
            </w:r>
          </w:p>
        </w:tc>
        <w:tc>
          <w:tcPr>
            <w:tcW w:w="907" w:type="dxa"/>
          </w:tcPr>
          <w:p w:rsidR="00EC4D21" w:rsidRDefault="00EC4D21" w:rsidP="00FB7FAC">
            <w:pPr>
              <w:jc w:val="right"/>
            </w:pPr>
            <w:r>
              <w:t>2,1</w:t>
            </w:r>
          </w:p>
        </w:tc>
        <w:tc>
          <w:tcPr>
            <w:tcW w:w="907" w:type="dxa"/>
          </w:tcPr>
          <w:p w:rsidR="00EC4D21" w:rsidRDefault="00EC4D21" w:rsidP="00FB7FAC">
            <w:pPr>
              <w:jc w:val="right"/>
            </w:pPr>
            <w:r>
              <w:t>2,0</w:t>
            </w:r>
          </w:p>
        </w:tc>
        <w:tc>
          <w:tcPr>
            <w:tcW w:w="907" w:type="dxa"/>
          </w:tcPr>
          <w:p w:rsidR="00EC4D21" w:rsidRPr="005004DA" w:rsidRDefault="00B135A7" w:rsidP="00FB7FAC">
            <w:pPr>
              <w:jc w:val="right"/>
            </w:pPr>
            <w:r>
              <w:t>2,9</w:t>
            </w:r>
          </w:p>
        </w:tc>
        <w:tc>
          <w:tcPr>
            <w:tcW w:w="964" w:type="dxa"/>
          </w:tcPr>
          <w:p w:rsidR="00EC4D21" w:rsidRPr="00C712FA" w:rsidRDefault="00B135A7" w:rsidP="00FB7FAC">
            <w:pPr>
              <w:jc w:val="right"/>
              <w:rPr>
                <w:b/>
              </w:rPr>
            </w:pPr>
            <w:r>
              <w:rPr>
                <w:b/>
              </w:rPr>
              <w:t>2,2</w:t>
            </w:r>
          </w:p>
        </w:tc>
      </w:tr>
      <w:tr w:rsidR="00EC4D21" w:rsidRPr="003E7D77" w:rsidTr="005004DA">
        <w:trPr>
          <w:trHeight w:val="454"/>
        </w:trPr>
        <w:tc>
          <w:tcPr>
            <w:tcW w:w="3261" w:type="dxa"/>
            <w:noWrap/>
          </w:tcPr>
          <w:p w:rsidR="00EC4D21" w:rsidRPr="003E7D77" w:rsidRDefault="00EC4D21" w:rsidP="00FB7FAC">
            <w:pPr>
              <w:keepNext/>
              <w:keepLines/>
              <w:jc w:val="left"/>
              <w:rPr>
                <w:bCs w:val="0"/>
                <w:kern w:val="0"/>
              </w:rPr>
            </w:pPr>
            <w:r w:rsidRPr="003E7D77">
              <w:rPr>
                <w:bCs w:val="0"/>
                <w:kern w:val="0"/>
              </w:rPr>
              <w:t xml:space="preserve">Ore lavorate per addetto </w:t>
            </w:r>
            <w:r w:rsidRPr="007536A4">
              <w:rPr>
                <w:bCs w:val="0"/>
                <w:kern w:val="0"/>
                <w:vertAlign w:val="superscript"/>
              </w:rPr>
              <w:t>(3)</w:t>
            </w:r>
          </w:p>
        </w:tc>
        <w:tc>
          <w:tcPr>
            <w:tcW w:w="907" w:type="dxa"/>
          </w:tcPr>
          <w:p w:rsidR="00EC4D21" w:rsidRDefault="00EC4D21" w:rsidP="00FB7FAC">
            <w:pPr>
              <w:jc w:val="right"/>
            </w:pPr>
            <w:r w:rsidRPr="00F633EB">
              <w:t>6,9</w:t>
            </w:r>
          </w:p>
        </w:tc>
        <w:tc>
          <w:tcPr>
            <w:tcW w:w="964" w:type="dxa"/>
          </w:tcPr>
          <w:p w:rsidR="00EC4D21" w:rsidRPr="003D37B0" w:rsidRDefault="00EC4D21" w:rsidP="00FB7FAC">
            <w:pPr>
              <w:jc w:val="right"/>
              <w:rPr>
                <w:b/>
              </w:rPr>
            </w:pPr>
            <w:r>
              <w:rPr>
                <w:b/>
              </w:rPr>
              <w:t>6,6</w:t>
            </w:r>
          </w:p>
        </w:tc>
        <w:tc>
          <w:tcPr>
            <w:tcW w:w="964" w:type="dxa"/>
          </w:tcPr>
          <w:p w:rsidR="00EC4D21" w:rsidRPr="00D4277D" w:rsidRDefault="00EC4D21" w:rsidP="00FB7FAC">
            <w:pPr>
              <w:jc w:val="right"/>
            </w:pPr>
            <w:r>
              <w:t>6,7</w:t>
            </w:r>
          </w:p>
        </w:tc>
        <w:tc>
          <w:tcPr>
            <w:tcW w:w="907" w:type="dxa"/>
          </w:tcPr>
          <w:p w:rsidR="00EC4D21" w:rsidRDefault="00EC4D21" w:rsidP="00FB7FAC">
            <w:pPr>
              <w:jc w:val="right"/>
            </w:pPr>
            <w:r>
              <w:t>6,9</w:t>
            </w:r>
          </w:p>
        </w:tc>
        <w:tc>
          <w:tcPr>
            <w:tcW w:w="907" w:type="dxa"/>
          </w:tcPr>
          <w:p w:rsidR="00EC4D21" w:rsidRDefault="00EC4D21" w:rsidP="00FB7FAC">
            <w:pPr>
              <w:jc w:val="right"/>
            </w:pPr>
            <w:r>
              <w:t>5,8</w:t>
            </w:r>
          </w:p>
        </w:tc>
        <w:tc>
          <w:tcPr>
            <w:tcW w:w="907" w:type="dxa"/>
          </w:tcPr>
          <w:p w:rsidR="00EC4D21" w:rsidRPr="005004DA" w:rsidRDefault="00FC547F" w:rsidP="00FB7FAC">
            <w:pPr>
              <w:jc w:val="right"/>
            </w:pPr>
            <w:r>
              <w:t>6,5</w:t>
            </w:r>
          </w:p>
        </w:tc>
        <w:tc>
          <w:tcPr>
            <w:tcW w:w="964" w:type="dxa"/>
          </w:tcPr>
          <w:p w:rsidR="00EC4D21" w:rsidRPr="00C712FA" w:rsidRDefault="00F10393" w:rsidP="00FB7FAC">
            <w:pPr>
              <w:jc w:val="right"/>
              <w:rPr>
                <w:b/>
              </w:rPr>
            </w:pPr>
            <w:r>
              <w:rPr>
                <w:b/>
              </w:rPr>
              <w:t>6,4</w:t>
            </w:r>
          </w:p>
        </w:tc>
      </w:tr>
    </w:tbl>
    <w:p w:rsidR="00090396" w:rsidRPr="005412CB" w:rsidRDefault="00090396" w:rsidP="005412CB">
      <w:pPr>
        <w:pStyle w:val="Fonte"/>
      </w:pPr>
      <w:r w:rsidRPr="005412CB">
        <w:t>(1) Giornate di produzione assicurate dal portafoglio ordini</w:t>
      </w:r>
    </w:p>
    <w:p w:rsidR="00090396" w:rsidRPr="005412CB" w:rsidRDefault="00090396" w:rsidP="005412CB">
      <w:pPr>
        <w:pStyle w:val="Fonte"/>
      </w:pPr>
      <w:r w:rsidRPr="005412CB">
        <w:t>(2) Saldo (in %) fra indicazioni di eccedenza-scarsità</w:t>
      </w:r>
    </w:p>
    <w:p w:rsidR="00090396" w:rsidRPr="005412CB" w:rsidRDefault="00090396" w:rsidP="005412CB">
      <w:pPr>
        <w:pStyle w:val="Fonte"/>
      </w:pPr>
      <w:r w:rsidRPr="005412CB">
        <w:t>(3) Media nel trimestre di ore lavorate per addetto per giorno lavorativo</w:t>
      </w:r>
    </w:p>
    <w:p w:rsidR="00090396" w:rsidRPr="003E7D77" w:rsidRDefault="00090396" w:rsidP="00090396">
      <w:pPr>
        <w:pStyle w:val="Fonte"/>
      </w:pPr>
      <w:r w:rsidRPr="003E7D77">
        <w:t>Fonte: Unioncamere Lombardia</w:t>
      </w:r>
    </w:p>
    <w:p w:rsidR="00D35AD6" w:rsidRDefault="00D35AD6" w:rsidP="003B2024">
      <w:pPr>
        <w:pStyle w:val="Titolo3"/>
      </w:pPr>
      <w:bookmarkStart w:id="18" w:name="_Toc168468"/>
      <w:r w:rsidRPr="006444E8">
        <w:t>La produzione industriale</w:t>
      </w:r>
      <w:r w:rsidR="00DB3D65">
        <w:t>: un confronto</w:t>
      </w:r>
      <w:bookmarkEnd w:id="18"/>
    </w:p>
    <w:p w:rsidR="00090396" w:rsidRDefault="00090396" w:rsidP="00090396">
      <w:r w:rsidRPr="006444E8">
        <w:t>A questo stadio dell’analisi occorre effettuare un’indagine più puntuale delle diverse variabili prima brevem</w:t>
      </w:r>
      <w:r w:rsidR="00475A14">
        <w:t>ente illustrate. L’approfondimento</w:t>
      </w:r>
      <w:r w:rsidRPr="006444E8">
        <w:t xml:space="preserve"> della produzione industriale costituisce la mossa prioritaria da effettuare. Il </w:t>
      </w:r>
      <w:r w:rsidR="00323D7B">
        <w:t>Grafico</w:t>
      </w:r>
      <w:r w:rsidR="003A4037">
        <w:t xml:space="preserve"> </w:t>
      </w:r>
      <w:r w:rsidR="00DB3596">
        <w:t>3</w:t>
      </w:r>
      <w:r w:rsidRPr="006444E8">
        <w:t xml:space="preserve">-1 mostra la dinamica della produzione industriale in </w:t>
      </w:r>
      <w:r>
        <w:t>Lombardia messa a confronto con il dato dell’Italia e del</w:t>
      </w:r>
      <w:r w:rsidRPr="005B25AE">
        <w:t>l’</w:t>
      </w:r>
      <w:r>
        <w:t>A</w:t>
      </w:r>
      <w:r w:rsidRPr="005B25AE">
        <w:t xml:space="preserve">rea euro. </w:t>
      </w:r>
      <w:r>
        <w:t>L’aspetto importante da sottolineare è che anche in questo caso la situazione appare consolidata, con la Lombardia che segue l’eurozona da vicino, mentre l’Italia rimane ad una distanza di rilievo. Tuttavia, una novità rilevante va sottolinea</w:t>
      </w:r>
      <w:r w:rsidR="00475A14">
        <w:t>ta. In questo trimestre l’accelerazione</w:t>
      </w:r>
      <w:r w:rsidR="002D685D">
        <w:t xml:space="preserve"> c</w:t>
      </w:r>
      <w:r w:rsidR="00475A14">
        <w:t xml:space="preserve">he ha interessato la Lombardia non </w:t>
      </w:r>
      <w:r>
        <w:t>si è i</w:t>
      </w:r>
      <w:r w:rsidR="002D685D">
        <w:t xml:space="preserve">nvece prodotta </w:t>
      </w:r>
      <w:r w:rsidR="00475A14">
        <w:t xml:space="preserve">né in Italia né </w:t>
      </w:r>
      <w:r w:rsidR="003A4037">
        <w:t>n</w:t>
      </w:r>
      <w:r w:rsidR="002D685D">
        <w:t>ell’Euro-zona.</w:t>
      </w:r>
    </w:p>
    <w:p w:rsidR="00090396" w:rsidRDefault="00090396" w:rsidP="00090396">
      <w:r>
        <w:t xml:space="preserve">Il risultato di questo andamento divergente è che </w:t>
      </w:r>
      <w:r w:rsidR="005F45BC">
        <w:t>la Lombardia raggiunge quota 111,8</w:t>
      </w:r>
      <w:r>
        <w:t xml:space="preserve"> fatto 100 il valore dell’anno </w:t>
      </w:r>
      <w:smartTag w:uri="urn:schemas-microsoft-com:office:smarttags" w:element="metricconverter">
        <w:smartTagPr>
          <w:attr w:name="ProductID" w:val="2010. In"/>
        </w:smartTagPr>
        <w:r>
          <w:t>2010. In</w:t>
        </w:r>
      </w:smartTag>
      <w:r>
        <w:t xml:space="preserve"> It</w:t>
      </w:r>
      <w:r w:rsidR="002D685D">
        <w:t xml:space="preserve">alia, tale valore è </w:t>
      </w:r>
      <w:r w:rsidR="005F45BC">
        <w:t>pari a 99,4.</w:t>
      </w:r>
    </w:p>
    <w:p w:rsidR="00090396" w:rsidRDefault="00090396" w:rsidP="00BD6058">
      <w:pPr>
        <w:pStyle w:val="Didascalia"/>
        <w:rPr>
          <w:noProof/>
        </w:rPr>
      </w:pPr>
      <w:r w:rsidRPr="00551641">
        <w:lastRenderedPageBreak/>
        <w:t xml:space="preserve">Grafico </w:t>
      </w:r>
      <w:r w:rsidR="00907CE9" w:rsidRPr="00551641">
        <w:rPr>
          <w:noProof/>
        </w:rPr>
        <w:fldChar w:fldCharType="begin"/>
      </w:r>
      <w:r w:rsidR="009C414D" w:rsidRPr="00551641">
        <w:rPr>
          <w:noProof/>
        </w:rPr>
        <w:instrText xml:space="preserve"> STYLEREF 1 \s </w:instrText>
      </w:r>
      <w:r w:rsidR="00907CE9" w:rsidRPr="00551641">
        <w:rPr>
          <w:noProof/>
        </w:rPr>
        <w:fldChar w:fldCharType="separate"/>
      </w:r>
      <w:r w:rsidR="008B7051">
        <w:rPr>
          <w:noProof/>
        </w:rPr>
        <w:t>3</w:t>
      </w:r>
      <w:r w:rsidR="00907CE9" w:rsidRPr="00551641">
        <w:rPr>
          <w:noProof/>
        </w:rPr>
        <w:fldChar w:fldCharType="end"/>
      </w:r>
      <w:r w:rsidR="00FD6A06" w:rsidRPr="00551641">
        <w:noBreakHyphen/>
      </w:r>
      <w:r w:rsidR="00907CE9" w:rsidRPr="00551641">
        <w:rPr>
          <w:noProof/>
        </w:rPr>
        <w:fldChar w:fldCharType="begin"/>
      </w:r>
      <w:r w:rsidR="009C414D" w:rsidRPr="00551641">
        <w:rPr>
          <w:noProof/>
        </w:rPr>
        <w:instrText xml:space="preserve"> SEQ Grafico \* ARABIC \s 1 </w:instrText>
      </w:r>
      <w:r w:rsidR="00907CE9" w:rsidRPr="00551641">
        <w:rPr>
          <w:noProof/>
        </w:rPr>
        <w:fldChar w:fldCharType="separate"/>
      </w:r>
      <w:r w:rsidR="008B7051">
        <w:rPr>
          <w:noProof/>
        </w:rPr>
        <w:t>1</w:t>
      </w:r>
      <w:r w:rsidR="00907CE9" w:rsidRPr="00551641">
        <w:rPr>
          <w:noProof/>
        </w:rPr>
        <w:fldChar w:fldCharType="end"/>
      </w:r>
    </w:p>
    <w:p w:rsidR="00090396" w:rsidRDefault="00530D0B" w:rsidP="00090396">
      <w:r w:rsidRPr="00530D0B">
        <w:rPr>
          <w:noProof/>
        </w:rPr>
        <w:drawing>
          <wp:inline distT="0" distB="0" distL="0" distR="0">
            <wp:extent cx="6120130" cy="3744303"/>
            <wp:effectExtent l="0" t="0" r="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24489A" w:rsidRDefault="0024489A" w:rsidP="00090396"/>
    <w:p w:rsidR="006C17CC" w:rsidRDefault="002D685D" w:rsidP="00090396">
      <w:r>
        <w:t>Se il confronto viene effettuato c</w:t>
      </w:r>
      <w:r w:rsidR="006C17CC">
        <w:t>onsiderando i 4 motori d’Europa</w:t>
      </w:r>
      <w:r>
        <w:t xml:space="preserve">, risulta che </w:t>
      </w:r>
      <w:r w:rsidR="006C17CC">
        <w:t>i</w:t>
      </w:r>
      <w:r w:rsidR="006C17CC" w:rsidRPr="00BB7EB7">
        <w:t>l Baden-Wurttemberg presenta sempre il livello maggiore</w:t>
      </w:r>
      <w:r w:rsidR="006C17CC">
        <w:t xml:space="preserve"> seguito</w:t>
      </w:r>
      <w:r w:rsidR="005F45BC">
        <w:t xml:space="preserve"> </w:t>
      </w:r>
      <w:r w:rsidR="006C17CC">
        <w:t>dal</w:t>
      </w:r>
      <w:r>
        <w:t>la Lombardia. Entrambe precedono</w:t>
      </w:r>
      <w:r w:rsidR="006C17CC" w:rsidRPr="00BB7EB7">
        <w:t xml:space="preserve"> sia</w:t>
      </w:r>
      <w:r w:rsidR="00CE63A6">
        <w:t xml:space="preserve"> la </w:t>
      </w:r>
      <w:r>
        <w:t xml:space="preserve">Catalunya sia </w:t>
      </w:r>
      <w:r w:rsidR="006C17CC" w:rsidRPr="00BB7EB7">
        <w:t>il dato medio frances</w:t>
      </w:r>
      <w:r>
        <w:t>e (il dato del Rhone-Alpes non essendo</w:t>
      </w:r>
      <w:r w:rsidR="006C17CC" w:rsidRPr="00BB7EB7">
        <w:t xml:space="preserve"> disponibile)</w:t>
      </w:r>
      <w:r>
        <w:t xml:space="preserve">. Tranne quest’ultimo, gli altri territori </w:t>
      </w:r>
      <w:r w:rsidR="005F45BC">
        <w:t>mostrano segni di accelerazione, dopo una lieve decelerazione mostrata nel trimestre precedente.</w:t>
      </w:r>
    </w:p>
    <w:p w:rsidR="00DB3596" w:rsidRPr="007B58E2" w:rsidRDefault="00DB3596" w:rsidP="00BD6058">
      <w:pPr>
        <w:pStyle w:val="Didascalia"/>
      </w:pPr>
      <w:r w:rsidRPr="00B32351">
        <w:lastRenderedPageBreak/>
        <w:t xml:space="preserve">Grafico </w:t>
      </w:r>
      <w:r w:rsidR="00907CE9" w:rsidRPr="00B32351">
        <w:rPr>
          <w:noProof/>
        </w:rPr>
        <w:fldChar w:fldCharType="begin"/>
      </w:r>
      <w:r w:rsidR="009C414D" w:rsidRPr="00B32351">
        <w:rPr>
          <w:noProof/>
        </w:rPr>
        <w:instrText xml:space="preserve"> STYLEREF 1 \s </w:instrText>
      </w:r>
      <w:r w:rsidR="00907CE9" w:rsidRPr="00B32351">
        <w:rPr>
          <w:noProof/>
        </w:rPr>
        <w:fldChar w:fldCharType="separate"/>
      </w:r>
      <w:r w:rsidR="008B7051">
        <w:rPr>
          <w:noProof/>
        </w:rPr>
        <w:t>3</w:t>
      </w:r>
      <w:r w:rsidR="00907CE9" w:rsidRPr="00B32351">
        <w:rPr>
          <w:noProof/>
        </w:rPr>
        <w:fldChar w:fldCharType="end"/>
      </w:r>
      <w:r w:rsidR="00FD6A06" w:rsidRPr="00B32351">
        <w:noBreakHyphen/>
      </w:r>
      <w:r w:rsidR="00907CE9" w:rsidRPr="00B32351">
        <w:rPr>
          <w:noProof/>
        </w:rPr>
        <w:fldChar w:fldCharType="begin"/>
      </w:r>
      <w:r w:rsidR="009C414D" w:rsidRPr="00B32351">
        <w:rPr>
          <w:noProof/>
        </w:rPr>
        <w:instrText xml:space="preserve"> SEQ Grafico \* ARABIC \s 1 </w:instrText>
      </w:r>
      <w:r w:rsidR="00907CE9" w:rsidRPr="00B32351">
        <w:rPr>
          <w:noProof/>
        </w:rPr>
        <w:fldChar w:fldCharType="separate"/>
      </w:r>
      <w:r w:rsidR="008B7051">
        <w:rPr>
          <w:noProof/>
        </w:rPr>
        <w:t>2</w:t>
      </w:r>
      <w:r w:rsidR="00907CE9" w:rsidRPr="00B32351">
        <w:rPr>
          <w:noProof/>
        </w:rPr>
        <w:fldChar w:fldCharType="end"/>
      </w:r>
    </w:p>
    <w:p w:rsidR="0021121D" w:rsidRDefault="00B32351" w:rsidP="0021121D">
      <w:r w:rsidRPr="00B32351">
        <w:rPr>
          <w:noProof/>
        </w:rPr>
        <w:drawing>
          <wp:inline distT="0" distB="0" distL="0" distR="0">
            <wp:extent cx="6120130" cy="4021441"/>
            <wp:effectExtent l="0" t="0" r="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24489A" w:rsidRDefault="0024489A" w:rsidP="00202C2C"/>
    <w:p w:rsidR="00202C2C" w:rsidRPr="006444E8" w:rsidRDefault="00202C2C" w:rsidP="00202C2C">
      <w:r>
        <w:t>Il</w:t>
      </w:r>
      <w:r w:rsidR="005F45BC">
        <w:t xml:space="preserve"> </w:t>
      </w:r>
      <w:r w:rsidR="00323D7B">
        <w:t>Grafico</w:t>
      </w:r>
      <w:r w:rsidR="008C6A61">
        <w:t xml:space="preserve"> </w:t>
      </w:r>
      <w:r w:rsidR="00E3293B">
        <w:t>3</w:t>
      </w:r>
      <w:r w:rsidRPr="006444E8">
        <w:t>-</w:t>
      </w:r>
      <w:r>
        <w:t>3</w:t>
      </w:r>
      <w:r w:rsidRPr="006444E8">
        <w:t xml:space="preserve"> riassume</w:t>
      </w:r>
      <w:r>
        <w:t xml:space="preserve"> i dati relativi alla Lombardia e mostra </w:t>
      </w:r>
      <w:r w:rsidRPr="006444E8">
        <w:t>il valore assunto d</w:t>
      </w:r>
      <w:r>
        <w:t>a</w:t>
      </w:r>
      <w:r w:rsidRPr="006444E8">
        <w:t xml:space="preserve">l numero indice della stessa produzione. Quest’ultimo profilo è importante da considerare per il semplice motivo che dà un’idea del gap che rimane fra </w:t>
      </w:r>
      <w:r>
        <w:t xml:space="preserve">il </w:t>
      </w:r>
      <w:r w:rsidRPr="006444E8">
        <w:t>livello della pro</w:t>
      </w:r>
      <w:r>
        <w:t xml:space="preserve">duzione attuale ed il livello di </w:t>
      </w:r>
      <w:r w:rsidRPr="006444E8">
        <w:t>p</w:t>
      </w:r>
      <w:r>
        <w:t>roduzione esistente prima dello scoppio della crisi del debito sovrano</w:t>
      </w:r>
      <w:r w:rsidRPr="006444E8">
        <w:t>. Tra l’altro è p</w:t>
      </w:r>
      <w:r>
        <w:t>roprio l’esistenza di questo “gap” ad avere un’</w:t>
      </w:r>
      <w:r w:rsidRPr="006444E8">
        <w:t>inciden</w:t>
      </w:r>
      <w:r>
        <w:t>za negativa sulla dinamica occupazionale. Come abbiamo già anticipato, attual</w:t>
      </w:r>
      <w:r w:rsidR="005F45BC">
        <w:t>mente il livello è a quota 111</w:t>
      </w:r>
      <w:r w:rsidR="002D685D">
        <w:t>,</w:t>
      </w:r>
      <w:r w:rsidR="005F45BC">
        <w:t>8</w:t>
      </w:r>
      <w:r>
        <w:t xml:space="preserve"> essendo 100 il livello base del</w:t>
      </w:r>
      <w:r w:rsidR="002D685D">
        <w:t xml:space="preserve"> 2010. Nel 2007 era pari a 113,</w:t>
      </w:r>
      <w:r w:rsidR="00084883">
        <w:t>3</w:t>
      </w:r>
      <w:r>
        <w:t>. La Lombardia è pertanto ad un passo dal chiudere il gap produttivo e ritornare ai valori pre-crisi: un percorso decennale.</w:t>
      </w:r>
    </w:p>
    <w:p w:rsidR="00DE58D1" w:rsidRDefault="00DE58D1"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3</w:t>
      </w:r>
      <w:r w:rsidR="00907CE9">
        <w:rPr>
          <w:noProof/>
        </w:rPr>
        <w:fldChar w:fldCharType="end"/>
      </w:r>
    </w:p>
    <w:p w:rsidR="0021121D" w:rsidRDefault="004A1A2A" w:rsidP="0021121D">
      <w:r>
        <w:rPr>
          <w:noProof/>
        </w:rPr>
        <w:drawing>
          <wp:inline distT="0" distB="0" distL="0" distR="0">
            <wp:extent cx="6120130" cy="3293745"/>
            <wp:effectExtent l="0" t="0" r="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293745"/>
                    </a:xfrm>
                    <a:prstGeom prst="rect">
                      <a:avLst/>
                    </a:prstGeom>
                  </pic:spPr>
                </pic:pic>
              </a:graphicData>
            </a:graphic>
          </wp:inline>
        </w:drawing>
      </w:r>
    </w:p>
    <w:p w:rsidR="00596F86" w:rsidRDefault="00596F86" w:rsidP="0021121D"/>
    <w:p w:rsidR="00596F86" w:rsidRPr="0021121D" w:rsidRDefault="00596F86" w:rsidP="0021121D"/>
    <w:p w:rsidR="00D35AD6" w:rsidRDefault="00D35AD6" w:rsidP="003B2024">
      <w:pPr>
        <w:pStyle w:val="Titolo3"/>
      </w:pPr>
      <w:bookmarkStart w:id="19" w:name="_Toc168469"/>
      <w:r w:rsidRPr="006444E8">
        <w:t>Gli aspetti strutturali</w:t>
      </w:r>
      <w:bookmarkEnd w:id="19"/>
    </w:p>
    <w:p w:rsidR="00DE58D1" w:rsidRPr="006444E8" w:rsidRDefault="00DE58D1" w:rsidP="00DE58D1">
      <w:r>
        <w:t xml:space="preserve">L’analisi </w:t>
      </w:r>
      <w:r w:rsidRPr="006444E8">
        <w:t>può essere ulteriormente approfondita mettendo</w:t>
      </w:r>
      <w:r>
        <w:t>la</w:t>
      </w:r>
      <w:r w:rsidRPr="006444E8">
        <w:t xml:space="preserve"> in relazione </w:t>
      </w:r>
      <w:r>
        <w:t>a</w:t>
      </w:r>
      <w:r w:rsidRPr="006444E8">
        <w:t xml:space="preserve">i vari aspetti strutturali che caratterizzano la produzione industriale. Da questo punto di vista, un primo elemento da prendere in considerazione è la dimensione d’impresa. Il </w:t>
      </w:r>
      <w:r>
        <w:t xml:space="preserve">Grafico </w:t>
      </w:r>
      <w:r w:rsidR="0024489A">
        <w:br/>
      </w:r>
      <w:r w:rsidR="005E7C18">
        <w:t>3</w:t>
      </w:r>
      <w:r w:rsidRPr="006444E8">
        <w:t>-</w:t>
      </w:r>
      <w:r>
        <w:t>4 fa riferimento alle variazioni tendenziali. È il caso di sottolineare come la variazione è positiva per tutte le dimensioni,</w:t>
      </w:r>
      <w:r w:rsidR="005F45BC">
        <w:t xml:space="preserve"> anche se la </w:t>
      </w:r>
      <w:r w:rsidR="00A03FC3">
        <w:t xml:space="preserve">decelerazione </w:t>
      </w:r>
      <w:r w:rsidR="005F45BC">
        <w:t>del dato complessivo si trova riflessa solo nell’ andamento delle imprese di media</w:t>
      </w:r>
      <w:r w:rsidR="00A03FC3">
        <w:t xml:space="preserve"> </w:t>
      </w:r>
      <w:r>
        <w:t>dimensione.</w:t>
      </w:r>
    </w:p>
    <w:p w:rsidR="00DE58D1" w:rsidRDefault="00DE58D1"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4</w:t>
      </w:r>
      <w:r w:rsidR="00907CE9">
        <w:rPr>
          <w:noProof/>
        </w:rPr>
        <w:fldChar w:fldCharType="end"/>
      </w:r>
    </w:p>
    <w:p w:rsidR="00DE58D1" w:rsidRPr="00053912" w:rsidRDefault="004A1A2A" w:rsidP="00DE58D1">
      <w:r>
        <w:rPr>
          <w:noProof/>
        </w:rPr>
        <w:drawing>
          <wp:inline distT="0" distB="0" distL="0" distR="0">
            <wp:extent cx="6120130" cy="483933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839335"/>
                    </a:xfrm>
                    <a:prstGeom prst="rect">
                      <a:avLst/>
                    </a:prstGeom>
                  </pic:spPr>
                </pic:pic>
              </a:graphicData>
            </a:graphic>
          </wp:inline>
        </w:drawing>
      </w:r>
    </w:p>
    <w:p w:rsidR="00DE58D1" w:rsidRDefault="00DE58D1" w:rsidP="00DE58D1">
      <w:pPr>
        <w:pStyle w:val="Fonte"/>
      </w:pPr>
      <w:r>
        <w:t>Fonte: Unioncamere Lombardia</w:t>
      </w:r>
    </w:p>
    <w:p w:rsidR="0024489A" w:rsidRDefault="0024489A" w:rsidP="00B328D6"/>
    <w:p w:rsidR="00B328D6" w:rsidRDefault="00B328D6" w:rsidP="00B328D6">
      <w:r w:rsidRPr="00386FF0">
        <w:t xml:space="preserve">La Tabella </w:t>
      </w:r>
      <w:r w:rsidR="00BE5993">
        <w:t>3</w:t>
      </w:r>
      <w:r w:rsidR="00A03FC3">
        <w:t>-6</w:t>
      </w:r>
      <w:r w:rsidRPr="00386FF0">
        <w:t xml:space="preserve"> approfondisce invece la dinamica dei vari beni classificati per</w:t>
      </w:r>
      <w:r>
        <w:t xml:space="preserve"> destinazione economica. In un’ottica tendenziale tutti e tre i settori mostrano valori positivi per quanto riguarda produzione, fatturato ed ordini. L’apertura verso l’estero è maggiore per i beni di investimento che hanno mostrato anche la dinamica maggiore p</w:t>
      </w:r>
      <w:r w:rsidR="00A03FC3">
        <w:t xml:space="preserve">er quanto riguarda produzione, </w:t>
      </w:r>
      <w:r>
        <w:t>fatturato</w:t>
      </w:r>
      <w:r w:rsidR="005F45BC">
        <w:t xml:space="preserve"> </w:t>
      </w:r>
      <w:r w:rsidR="00D01B3D">
        <w:t xml:space="preserve">e </w:t>
      </w:r>
      <w:r w:rsidR="00A03FC3">
        <w:t>ordini.</w:t>
      </w:r>
    </w:p>
    <w:p w:rsidR="00A03FC3" w:rsidRDefault="00A03FC3" w:rsidP="00B328D6">
      <w:r>
        <w:t>Il Grafico 3-5 mostra invece il persistente stato di debolezza della dinamica dei beni di consumo.</w:t>
      </w:r>
    </w:p>
    <w:p w:rsidR="00BE5993" w:rsidRPr="006444E8" w:rsidRDefault="002874A5"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6</w:t>
      </w:r>
      <w:r w:rsidR="00907CE9">
        <w:rPr>
          <w:noProof/>
        </w:rPr>
        <w:fldChar w:fldCharType="end"/>
      </w:r>
      <w:r w:rsidR="00BE5993" w:rsidRPr="00426721">
        <w:t>: Desti</w:t>
      </w:r>
      <w:r w:rsidR="00BE5993">
        <w:t>nazione economica dei beni (</w:t>
      </w:r>
      <w:proofErr w:type="spellStart"/>
      <w:r w:rsidR="00BE5993">
        <w:t>Var</w:t>
      </w:r>
      <w:proofErr w:type="spellEnd"/>
      <w:r w:rsidR="00BE5993">
        <w:t>.</w:t>
      </w:r>
      <w:r w:rsidR="00BE5993" w:rsidRPr="00426721">
        <w:t xml:space="preserve"> tendenziali)-Dati </w:t>
      </w:r>
      <w:r w:rsidR="00F10A41">
        <w:t>4</w:t>
      </w:r>
      <w:r w:rsidR="00BE5993" w:rsidRPr="00426721">
        <w:t>° trimestre 201</w:t>
      </w:r>
      <w:r w:rsidR="00BE5993">
        <w:t>8</w:t>
      </w:r>
    </w:p>
    <w:tbl>
      <w:tblPr>
        <w:tblStyle w:val="STILE-RAPP-CONGIUNTURA"/>
        <w:tblW w:w="9653" w:type="dxa"/>
        <w:tblLayout w:type="fixed"/>
        <w:tblLook w:val="04A0" w:firstRow="1" w:lastRow="0" w:firstColumn="1" w:lastColumn="0" w:noHBand="0" w:noVBand="1"/>
      </w:tblPr>
      <w:tblGrid>
        <w:gridCol w:w="3686"/>
        <w:gridCol w:w="1701"/>
        <w:gridCol w:w="1384"/>
        <w:gridCol w:w="1364"/>
        <w:gridCol w:w="1518"/>
      </w:tblGrid>
      <w:tr w:rsidR="00BE5993" w:rsidRPr="004A532D" w:rsidTr="00AA75ED">
        <w:trPr>
          <w:cnfStyle w:val="100000000000" w:firstRow="1" w:lastRow="0" w:firstColumn="0" w:lastColumn="0" w:oddVBand="0" w:evenVBand="0" w:oddHBand="0" w:evenHBand="0" w:firstRowFirstColumn="0" w:firstRowLastColumn="0" w:lastRowFirstColumn="0" w:lastRowLastColumn="0"/>
          <w:trHeight w:val="746"/>
        </w:trPr>
        <w:tc>
          <w:tcPr>
            <w:tcW w:w="3686" w:type="dxa"/>
            <w:noWrap/>
          </w:tcPr>
          <w:p w:rsidR="00BE5993" w:rsidRPr="004A532D" w:rsidRDefault="00BE5993" w:rsidP="00AA75ED">
            <w:pPr>
              <w:keepNext/>
              <w:keepLines/>
              <w:jc w:val="center"/>
              <w:rPr>
                <w:b/>
                <w:bCs w:val="0"/>
                <w:kern w:val="0"/>
                <w:sz w:val="20"/>
              </w:rPr>
            </w:pPr>
          </w:p>
        </w:tc>
        <w:tc>
          <w:tcPr>
            <w:tcW w:w="1701" w:type="dxa"/>
          </w:tcPr>
          <w:p w:rsidR="00BE5993" w:rsidRPr="004A532D" w:rsidRDefault="00BE5993" w:rsidP="00AA75ED">
            <w:pPr>
              <w:keepNext/>
              <w:keepLines/>
              <w:jc w:val="center"/>
              <w:rPr>
                <w:b/>
                <w:bCs w:val="0"/>
                <w:sz w:val="20"/>
              </w:rPr>
            </w:pPr>
            <w:r w:rsidRPr="004A532D">
              <w:rPr>
                <w:b/>
                <w:bCs w:val="0"/>
                <w:sz w:val="20"/>
              </w:rPr>
              <w:t>Produzione</w:t>
            </w:r>
          </w:p>
        </w:tc>
        <w:tc>
          <w:tcPr>
            <w:tcW w:w="1384" w:type="dxa"/>
          </w:tcPr>
          <w:p w:rsidR="00BE5993" w:rsidRPr="004A532D" w:rsidRDefault="00BE5993" w:rsidP="00AA75ED">
            <w:pPr>
              <w:keepNext/>
              <w:keepLines/>
              <w:jc w:val="center"/>
              <w:rPr>
                <w:b/>
                <w:bCs w:val="0"/>
                <w:sz w:val="20"/>
              </w:rPr>
            </w:pPr>
            <w:r w:rsidRPr="004A532D">
              <w:rPr>
                <w:b/>
                <w:bCs w:val="0"/>
                <w:sz w:val="20"/>
              </w:rPr>
              <w:t>Fatturato</w:t>
            </w:r>
          </w:p>
        </w:tc>
        <w:tc>
          <w:tcPr>
            <w:tcW w:w="1364" w:type="dxa"/>
          </w:tcPr>
          <w:p w:rsidR="00BE5993" w:rsidRPr="004A532D" w:rsidRDefault="00BE5993" w:rsidP="00AA75ED">
            <w:pPr>
              <w:keepNext/>
              <w:keepLines/>
              <w:jc w:val="center"/>
              <w:rPr>
                <w:b/>
                <w:bCs w:val="0"/>
                <w:sz w:val="20"/>
              </w:rPr>
            </w:pPr>
            <w:r w:rsidRPr="004A532D">
              <w:rPr>
                <w:b/>
                <w:bCs w:val="0"/>
                <w:sz w:val="20"/>
              </w:rPr>
              <w:t>Ordini</w:t>
            </w:r>
          </w:p>
        </w:tc>
        <w:tc>
          <w:tcPr>
            <w:tcW w:w="1518" w:type="dxa"/>
          </w:tcPr>
          <w:p w:rsidR="00BE5993" w:rsidRPr="004A532D" w:rsidRDefault="00BE5993" w:rsidP="00AA75ED">
            <w:pPr>
              <w:keepNext/>
              <w:keepLines/>
              <w:jc w:val="center"/>
              <w:rPr>
                <w:b/>
                <w:bCs w:val="0"/>
                <w:sz w:val="20"/>
              </w:rPr>
            </w:pPr>
            <w:r w:rsidRPr="004A532D">
              <w:rPr>
                <w:b/>
                <w:bCs w:val="0"/>
                <w:sz w:val="20"/>
              </w:rPr>
              <w:t>Quota estero</w:t>
            </w:r>
          </w:p>
        </w:tc>
      </w:tr>
      <w:tr w:rsidR="00BE5993" w:rsidRPr="00380141" w:rsidTr="00AA75ED">
        <w:trPr>
          <w:trHeight w:val="255"/>
        </w:trPr>
        <w:tc>
          <w:tcPr>
            <w:tcW w:w="3686" w:type="dxa"/>
            <w:noWrap/>
          </w:tcPr>
          <w:p w:rsidR="00BE5993" w:rsidRPr="00380141" w:rsidRDefault="00BE5993" w:rsidP="00AA75ED">
            <w:pPr>
              <w:keepNext/>
              <w:keepLines/>
              <w:rPr>
                <w:bCs w:val="0"/>
                <w:kern w:val="0"/>
              </w:rPr>
            </w:pPr>
            <w:r w:rsidRPr="00380141">
              <w:rPr>
                <w:bCs w:val="0"/>
                <w:kern w:val="0"/>
              </w:rPr>
              <w:t>Beni di consumo finale</w:t>
            </w:r>
          </w:p>
        </w:tc>
        <w:tc>
          <w:tcPr>
            <w:tcW w:w="1701" w:type="dxa"/>
          </w:tcPr>
          <w:p w:rsidR="00BE5993" w:rsidRPr="00380141" w:rsidRDefault="00BC168C" w:rsidP="00AA75ED">
            <w:pPr>
              <w:jc w:val="right"/>
            </w:pPr>
            <w:r>
              <w:t>1,2</w:t>
            </w:r>
          </w:p>
        </w:tc>
        <w:tc>
          <w:tcPr>
            <w:tcW w:w="1384" w:type="dxa"/>
          </w:tcPr>
          <w:p w:rsidR="00BE5993" w:rsidRPr="00380141" w:rsidRDefault="00BC168C" w:rsidP="00AA75ED">
            <w:pPr>
              <w:jc w:val="right"/>
            </w:pPr>
            <w:r>
              <w:t>1,5</w:t>
            </w:r>
          </w:p>
        </w:tc>
        <w:tc>
          <w:tcPr>
            <w:tcW w:w="1364" w:type="dxa"/>
          </w:tcPr>
          <w:p w:rsidR="00BE5993" w:rsidRPr="00380141" w:rsidRDefault="00BC168C" w:rsidP="00AA75ED">
            <w:pPr>
              <w:jc w:val="right"/>
            </w:pPr>
            <w:r>
              <w:t>1,3</w:t>
            </w:r>
          </w:p>
        </w:tc>
        <w:tc>
          <w:tcPr>
            <w:tcW w:w="1518" w:type="dxa"/>
          </w:tcPr>
          <w:p w:rsidR="00BE5993" w:rsidRPr="00380141" w:rsidRDefault="00BC168C" w:rsidP="00AA75ED">
            <w:pPr>
              <w:jc w:val="right"/>
            </w:pPr>
            <w:r>
              <w:t>35,6</w:t>
            </w:r>
          </w:p>
        </w:tc>
      </w:tr>
      <w:tr w:rsidR="00BE5993" w:rsidRPr="00380141" w:rsidTr="00AA75ED">
        <w:trPr>
          <w:cnfStyle w:val="000000010000" w:firstRow="0" w:lastRow="0" w:firstColumn="0" w:lastColumn="0" w:oddVBand="0" w:evenVBand="0" w:oddHBand="0" w:evenHBand="1" w:firstRowFirstColumn="0" w:firstRowLastColumn="0" w:lastRowFirstColumn="0" w:lastRowLastColumn="0"/>
          <w:trHeight w:val="255"/>
        </w:trPr>
        <w:tc>
          <w:tcPr>
            <w:tcW w:w="3686" w:type="dxa"/>
            <w:noWrap/>
          </w:tcPr>
          <w:p w:rsidR="00BE5993" w:rsidRPr="00380141" w:rsidRDefault="00BE5993" w:rsidP="00AA75ED">
            <w:pPr>
              <w:keepNext/>
              <w:keepLines/>
              <w:rPr>
                <w:bCs w:val="0"/>
                <w:kern w:val="0"/>
              </w:rPr>
            </w:pPr>
            <w:r w:rsidRPr="00380141">
              <w:rPr>
                <w:bCs w:val="0"/>
                <w:kern w:val="0"/>
              </w:rPr>
              <w:t>Beni intermedi</w:t>
            </w:r>
          </w:p>
        </w:tc>
        <w:tc>
          <w:tcPr>
            <w:tcW w:w="1701" w:type="dxa"/>
          </w:tcPr>
          <w:p w:rsidR="00BE5993" w:rsidRPr="00380141" w:rsidRDefault="00BC168C" w:rsidP="00AA75ED">
            <w:pPr>
              <w:jc w:val="right"/>
            </w:pPr>
            <w:r>
              <w:t>1,1</w:t>
            </w:r>
          </w:p>
        </w:tc>
        <w:tc>
          <w:tcPr>
            <w:tcW w:w="1384" w:type="dxa"/>
          </w:tcPr>
          <w:p w:rsidR="00BE5993" w:rsidRPr="00380141" w:rsidRDefault="00BC168C" w:rsidP="00AA75ED">
            <w:pPr>
              <w:jc w:val="right"/>
            </w:pPr>
            <w:r>
              <w:t>3,0</w:t>
            </w:r>
          </w:p>
        </w:tc>
        <w:tc>
          <w:tcPr>
            <w:tcW w:w="1364" w:type="dxa"/>
          </w:tcPr>
          <w:p w:rsidR="00BE5993" w:rsidRPr="00380141" w:rsidRDefault="00BC168C" w:rsidP="00AA75ED">
            <w:pPr>
              <w:jc w:val="right"/>
            </w:pPr>
            <w:r>
              <w:t>1,8</w:t>
            </w:r>
          </w:p>
        </w:tc>
        <w:tc>
          <w:tcPr>
            <w:tcW w:w="1518" w:type="dxa"/>
          </w:tcPr>
          <w:p w:rsidR="00BE5993" w:rsidRPr="00380141" w:rsidRDefault="00C602C5" w:rsidP="00AA75ED">
            <w:pPr>
              <w:jc w:val="right"/>
            </w:pPr>
            <w:r>
              <w:t>35,7</w:t>
            </w:r>
          </w:p>
        </w:tc>
      </w:tr>
      <w:tr w:rsidR="00BE5993" w:rsidRPr="00380141" w:rsidTr="00AA75ED">
        <w:trPr>
          <w:trHeight w:val="255"/>
        </w:trPr>
        <w:tc>
          <w:tcPr>
            <w:tcW w:w="3686" w:type="dxa"/>
            <w:noWrap/>
          </w:tcPr>
          <w:p w:rsidR="00BE5993" w:rsidRPr="00380141" w:rsidRDefault="00BE5993" w:rsidP="00AA75ED">
            <w:pPr>
              <w:keepNext/>
              <w:keepLines/>
              <w:rPr>
                <w:bCs w:val="0"/>
                <w:kern w:val="0"/>
              </w:rPr>
            </w:pPr>
            <w:r w:rsidRPr="00380141">
              <w:rPr>
                <w:bCs w:val="0"/>
                <w:kern w:val="0"/>
              </w:rPr>
              <w:t>Beni di investimento</w:t>
            </w:r>
          </w:p>
        </w:tc>
        <w:tc>
          <w:tcPr>
            <w:tcW w:w="1701" w:type="dxa"/>
          </w:tcPr>
          <w:p w:rsidR="00BE5993" w:rsidRPr="00380141" w:rsidRDefault="00BC168C" w:rsidP="00AA75ED">
            <w:pPr>
              <w:jc w:val="right"/>
            </w:pPr>
            <w:r>
              <w:t>4,3</w:t>
            </w:r>
          </w:p>
        </w:tc>
        <w:tc>
          <w:tcPr>
            <w:tcW w:w="1384" w:type="dxa"/>
          </w:tcPr>
          <w:p w:rsidR="00BE5993" w:rsidRPr="00380141" w:rsidRDefault="00BC168C" w:rsidP="00AA75ED">
            <w:pPr>
              <w:jc w:val="right"/>
            </w:pPr>
            <w:r>
              <w:t>5,6</w:t>
            </w:r>
          </w:p>
        </w:tc>
        <w:tc>
          <w:tcPr>
            <w:tcW w:w="1364" w:type="dxa"/>
          </w:tcPr>
          <w:p w:rsidR="00BE5993" w:rsidRPr="00380141" w:rsidRDefault="00BC168C" w:rsidP="00AA75ED">
            <w:pPr>
              <w:jc w:val="right"/>
            </w:pPr>
            <w:r>
              <w:t>5,0</w:t>
            </w:r>
          </w:p>
        </w:tc>
        <w:tc>
          <w:tcPr>
            <w:tcW w:w="1518" w:type="dxa"/>
          </w:tcPr>
          <w:p w:rsidR="00BE5993" w:rsidRPr="00380141" w:rsidRDefault="00BC168C" w:rsidP="00AA75ED">
            <w:pPr>
              <w:jc w:val="right"/>
            </w:pPr>
            <w:r>
              <w:t>52,0</w:t>
            </w:r>
          </w:p>
        </w:tc>
      </w:tr>
    </w:tbl>
    <w:p w:rsidR="00BE5993" w:rsidRDefault="00BE5993" w:rsidP="00BE5993">
      <w:pPr>
        <w:pStyle w:val="Fonte"/>
      </w:pPr>
      <w:r w:rsidRPr="006444E8">
        <w:t>Fonte: Unioncamere Lombardia</w:t>
      </w:r>
    </w:p>
    <w:p w:rsidR="00B328D6" w:rsidRDefault="00B328D6"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5</w:t>
      </w:r>
      <w:r w:rsidR="00907CE9">
        <w:rPr>
          <w:noProof/>
        </w:rPr>
        <w:fldChar w:fldCharType="end"/>
      </w:r>
    </w:p>
    <w:p w:rsidR="00987F2C" w:rsidRDefault="00BC168C" w:rsidP="00987F2C">
      <w:r>
        <w:rPr>
          <w:noProof/>
        </w:rPr>
        <w:drawing>
          <wp:inline distT="0" distB="0" distL="0" distR="0">
            <wp:extent cx="6120130" cy="489585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895850"/>
                    </a:xfrm>
                    <a:prstGeom prst="rect">
                      <a:avLst/>
                    </a:prstGeom>
                  </pic:spPr>
                </pic:pic>
              </a:graphicData>
            </a:graphic>
          </wp:inline>
        </w:drawing>
      </w:r>
    </w:p>
    <w:p w:rsidR="002A2E10" w:rsidRDefault="002A2E10" w:rsidP="00987F2C"/>
    <w:p w:rsidR="00B328D6" w:rsidRDefault="00B328D6" w:rsidP="00B328D6">
      <w:r>
        <w:t>D</w:t>
      </w:r>
      <w:r w:rsidRPr="006444E8">
        <w:t xml:space="preserve">a un punto di vista settoriale (si veda il </w:t>
      </w:r>
      <w:r>
        <w:t>Grafico</w:t>
      </w:r>
      <w:r w:rsidR="000A3BFA">
        <w:t xml:space="preserve"> </w:t>
      </w:r>
      <w:r w:rsidR="002A2E10">
        <w:t>3</w:t>
      </w:r>
      <w:r w:rsidRPr="006444E8">
        <w:t>-</w:t>
      </w:r>
      <w:r>
        <w:t>6</w:t>
      </w:r>
      <w:r w:rsidRPr="006444E8">
        <w:t xml:space="preserve">), </w:t>
      </w:r>
      <w:r>
        <w:t>la dinamica tendenziale dell</w:t>
      </w:r>
      <w:r w:rsidRPr="006444E8">
        <w:t xml:space="preserve">a </w:t>
      </w:r>
      <w:r>
        <w:t xml:space="preserve">produzione risulta essere positiva in quasi tutti i settori, tranne </w:t>
      </w:r>
      <w:r w:rsidR="00A03FC3">
        <w:t>quattro:</w:t>
      </w:r>
      <w:r>
        <w:t xml:space="preserve"> abbigliamento</w:t>
      </w:r>
      <w:r w:rsidR="005F45BC">
        <w:t xml:space="preserve">, </w:t>
      </w:r>
      <w:r>
        <w:t>pelli e calzature</w:t>
      </w:r>
      <w:r w:rsidR="00F5108D">
        <w:t>, varie e siderurgia</w:t>
      </w:r>
      <w:r>
        <w:t xml:space="preserve">. </w:t>
      </w:r>
      <w:r w:rsidR="00A03FC3">
        <w:t>Viceversa, i</w:t>
      </w:r>
      <w:r>
        <w:t xml:space="preserve"> settori più dinamici sono st</w:t>
      </w:r>
      <w:r w:rsidR="00F5108D">
        <w:t xml:space="preserve">ati </w:t>
      </w:r>
      <w:r w:rsidR="00A03FC3">
        <w:t xml:space="preserve">legno e mobilio e </w:t>
      </w:r>
      <w:r>
        <w:t>la</w:t>
      </w:r>
      <w:r w:rsidR="007D6E44">
        <w:t xml:space="preserve"> meccanica.</w:t>
      </w:r>
    </w:p>
    <w:p w:rsidR="00A03FC3" w:rsidRDefault="00A03FC3" w:rsidP="00B328D6">
      <w:r>
        <w:lastRenderedPageBreak/>
        <w:t>I risultati non vengono stravolti se si fa riferimento al</w:t>
      </w:r>
      <w:r w:rsidR="00F5108D">
        <w:t xml:space="preserve">la media </w:t>
      </w:r>
      <w:r>
        <w:t>dell’anno. In questo caso, i settori con dinamica negativa si riducono a due</w:t>
      </w:r>
      <w:r w:rsidR="00805329">
        <w:t xml:space="preserve">, </w:t>
      </w:r>
      <w:r w:rsidR="00BA4D8F">
        <w:t xml:space="preserve">abbigliamento e pelli-calzature, </w:t>
      </w:r>
      <w:r w:rsidR="00805329">
        <w:t>mentre risulta confermata la leadership della meccanica.</w:t>
      </w:r>
    </w:p>
    <w:p w:rsidR="00B328D6" w:rsidRDefault="00B328D6"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6</w:t>
      </w:r>
      <w:r w:rsidR="00907CE9">
        <w:rPr>
          <w:noProof/>
        </w:rPr>
        <w:fldChar w:fldCharType="end"/>
      </w:r>
    </w:p>
    <w:p w:rsidR="00B328D6" w:rsidRDefault="00F93F3D" w:rsidP="00B328D6">
      <w:pPr>
        <w:keepNext/>
        <w:rPr>
          <w:noProof/>
        </w:rPr>
      </w:pPr>
      <w:r>
        <w:rPr>
          <w:noProof/>
        </w:rPr>
        <w:drawing>
          <wp:inline distT="0" distB="0" distL="0" distR="0">
            <wp:extent cx="5760000" cy="3726848"/>
            <wp:effectExtent l="0" t="0" r="0" b="698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3726848"/>
                    </a:xfrm>
                    <a:prstGeom prst="rect">
                      <a:avLst/>
                    </a:prstGeom>
                  </pic:spPr>
                </pic:pic>
              </a:graphicData>
            </a:graphic>
          </wp:inline>
        </w:drawing>
      </w:r>
    </w:p>
    <w:p w:rsidR="000A3BFA" w:rsidRDefault="000A3BFA" w:rsidP="000A3BFA">
      <w:pPr>
        <w:rPr>
          <w:noProof/>
        </w:rPr>
      </w:pPr>
    </w:p>
    <w:p w:rsidR="00B928E2" w:rsidRDefault="00B928E2" w:rsidP="00BD6058">
      <w:pPr>
        <w:pStyle w:val="Didascalia"/>
        <w:rPr>
          <w:noProof/>
        </w:rPr>
      </w:pPr>
      <w:r>
        <w:lastRenderedPageBreak/>
        <w:t xml:space="preserve">Grafico </w:t>
      </w:r>
      <w:r w:rsidR="00907CE9">
        <w:rPr>
          <w:noProof/>
        </w:rPr>
        <w:fldChar w:fldCharType="begin"/>
      </w:r>
      <w:r>
        <w:rPr>
          <w:noProof/>
        </w:rPr>
        <w:instrText xml:space="preserve"> STYLEREF 1 \s </w:instrText>
      </w:r>
      <w:r w:rsidR="00907CE9">
        <w:rPr>
          <w:noProof/>
        </w:rPr>
        <w:fldChar w:fldCharType="separate"/>
      </w:r>
      <w:r w:rsidR="008B7051">
        <w:rPr>
          <w:noProof/>
        </w:rPr>
        <w:t>3</w:t>
      </w:r>
      <w:r w:rsidR="00907CE9">
        <w:rPr>
          <w:noProof/>
        </w:rPr>
        <w:fldChar w:fldCharType="end"/>
      </w:r>
      <w:r>
        <w:noBreakHyphen/>
      </w:r>
      <w:r w:rsidR="00D52491">
        <w:t>6bis</w:t>
      </w:r>
    </w:p>
    <w:p w:rsidR="00B928E2" w:rsidRPr="00B928E2" w:rsidRDefault="00F93F3D" w:rsidP="00B928E2">
      <w:r>
        <w:rPr>
          <w:noProof/>
        </w:rPr>
        <w:drawing>
          <wp:inline distT="0" distB="0" distL="0" distR="0">
            <wp:extent cx="5760000" cy="4180452"/>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4180452"/>
                    </a:xfrm>
                    <a:prstGeom prst="rect">
                      <a:avLst/>
                    </a:prstGeom>
                  </pic:spPr>
                </pic:pic>
              </a:graphicData>
            </a:graphic>
          </wp:inline>
        </w:drawing>
      </w:r>
    </w:p>
    <w:p w:rsidR="00CB25C8" w:rsidRDefault="00CB25C8" w:rsidP="00B328D6"/>
    <w:p w:rsidR="00B328D6" w:rsidRDefault="00B328D6" w:rsidP="00B328D6">
      <w:r>
        <w:t xml:space="preserve">Se, infine, si fa riferimento alla dimensione territoriale (si veda il Grafico </w:t>
      </w:r>
      <w:r w:rsidR="002A2E10">
        <w:t>3-7</w:t>
      </w:r>
      <w:r>
        <w:t>), tutte le province mostrano va</w:t>
      </w:r>
      <w:r w:rsidR="00F5108D">
        <w:t>riazioni positive, con Como</w:t>
      </w:r>
      <w:r w:rsidR="00805329">
        <w:t xml:space="preserve"> nella posizione inferior</w:t>
      </w:r>
      <w:r w:rsidR="00F5108D">
        <w:t>e e Sondrio</w:t>
      </w:r>
      <w:r w:rsidR="00805329">
        <w:t xml:space="preserve"> in quella superiore.</w:t>
      </w:r>
    </w:p>
    <w:p w:rsidR="00B328D6" w:rsidRDefault="00B328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7</w:t>
      </w:r>
      <w:r w:rsidR="00907CE9">
        <w:rPr>
          <w:noProof/>
        </w:rPr>
        <w:fldChar w:fldCharType="end"/>
      </w:r>
    </w:p>
    <w:p w:rsidR="00B328D6" w:rsidRDefault="00D14F1E" w:rsidP="00B328D6">
      <w:pPr>
        <w:rPr>
          <w:noProof/>
        </w:rPr>
      </w:pPr>
      <w:r>
        <w:rPr>
          <w:noProof/>
        </w:rPr>
        <w:drawing>
          <wp:inline distT="0" distB="0" distL="0" distR="0">
            <wp:extent cx="5760000" cy="3714895"/>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3714895"/>
                    </a:xfrm>
                    <a:prstGeom prst="rect">
                      <a:avLst/>
                    </a:prstGeom>
                  </pic:spPr>
                </pic:pic>
              </a:graphicData>
            </a:graphic>
          </wp:inline>
        </w:drawing>
      </w:r>
    </w:p>
    <w:p w:rsidR="00B328D6" w:rsidRDefault="00B328D6" w:rsidP="00B328D6">
      <w:pPr>
        <w:rPr>
          <w:noProof/>
        </w:rPr>
      </w:pPr>
    </w:p>
    <w:p w:rsidR="009E6E7E" w:rsidRDefault="009E6E7E" w:rsidP="009E6E7E">
      <w:r>
        <w:t>Anche in questo caso, se l’ottica diventa l</w:t>
      </w:r>
      <w:r w:rsidR="00F5108D">
        <w:t>a media dell’anno,</w:t>
      </w:r>
      <w:r>
        <w:t xml:space="preserve"> tutte le province r</w:t>
      </w:r>
      <w:r w:rsidR="00F5108D">
        <w:t xml:space="preserve">imangono in territorio positivo ed anche </w:t>
      </w:r>
      <w:r>
        <w:t>la posizione rela</w:t>
      </w:r>
      <w:r w:rsidR="00F5108D">
        <w:t>tiva, per le posizioni estreme, non muta</w:t>
      </w:r>
      <w:r>
        <w:t>.</w:t>
      </w:r>
    </w:p>
    <w:p w:rsidR="00F27480" w:rsidRDefault="00F27480" w:rsidP="00BD6058">
      <w:pPr>
        <w:pStyle w:val="Didascalia"/>
      </w:pPr>
      <w:r>
        <w:lastRenderedPageBreak/>
        <w:t xml:space="preserve">Grafico </w:t>
      </w:r>
      <w:r w:rsidR="00907CE9">
        <w:rPr>
          <w:noProof/>
        </w:rPr>
        <w:fldChar w:fldCharType="begin"/>
      </w:r>
      <w:r>
        <w:rPr>
          <w:noProof/>
        </w:rPr>
        <w:instrText xml:space="preserve"> STYLEREF 1 \s </w:instrText>
      </w:r>
      <w:r w:rsidR="00907CE9">
        <w:rPr>
          <w:noProof/>
        </w:rPr>
        <w:fldChar w:fldCharType="separate"/>
      </w:r>
      <w:r w:rsidR="008B7051">
        <w:rPr>
          <w:noProof/>
        </w:rPr>
        <w:t>3</w:t>
      </w:r>
      <w:r w:rsidR="00907CE9">
        <w:rPr>
          <w:noProof/>
        </w:rPr>
        <w:fldChar w:fldCharType="end"/>
      </w:r>
      <w:r>
        <w:noBreakHyphen/>
      </w:r>
      <w:r w:rsidR="00D52491">
        <w:rPr>
          <w:noProof/>
        </w:rPr>
        <w:t>7bis</w:t>
      </w:r>
    </w:p>
    <w:p w:rsidR="00F27480" w:rsidRDefault="00D14F1E" w:rsidP="00B328D6">
      <w:r>
        <w:rPr>
          <w:noProof/>
        </w:rPr>
        <w:drawing>
          <wp:inline distT="0" distB="0" distL="0" distR="0">
            <wp:extent cx="5760000" cy="3796771"/>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3796771"/>
                    </a:xfrm>
                    <a:prstGeom prst="rect">
                      <a:avLst/>
                    </a:prstGeom>
                  </pic:spPr>
                </pic:pic>
              </a:graphicData>
            </a:graphic>
          </wp:inline>
        </w:drawing>
      </w:r>
    </w:p>
    <w:p w:rsidR="0055356E" w:rsidRDefault="0055356E" w:rsidP="00B328D6"/>
    <w:p w:rsidR="00140530" w:rsidRDefault="00140530" w:rsidP="00140530">
      <w:r w:rsidRPr="006444E8">
        <w:t>Al fine di approfondire gli aspetti qualitativi dell’a</w:t>
      </w:r>
      <w:r>
        <w:t>nalisi, i settori sono stati ri</w:t>
      </w:r>
      <w:r w:rsidRPr="006444E8">
        <w:t xml:space="preserve">classificati in base ai criteri suggeriti da Pavitt. Da questo punto </w:t>
      </w:r>
      <w:r>
        <w:t>di vista, il Grafico 3-8 mostra come quasi tutti i settori siano in leggera ripresa, tranne il settore dei beni ad alta tecnologia.</w:t>
      </w:r>
    </w:p>
    <w:p w:rsidR="00140530" w:rsidRDefault="00140530" w:rsidP="00140530">
      <w:pPr>
        <w:rPr>
          <w:noProof/>
        </w:rPr>
      </w:pPr>
    </w:p>
    <w:p w:rsidR="00140530" w:rsidRDefault="00140530" w:rsidP="00B328D6"/>
    <w:p w:rsidR="00872546" w:rsidRDefault="0087254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8</w:t>
      </w:r>
      <w:r w:rsidR="00907CE9">
        <w:rPr>
          <w:noProof/>
        </w:rPr>
        <w:fldChar w:fldCharType="end"/>
      </w:r>
    </w:p>
    <w:p w:rsidR="0021121D" w:rsidRDefault="00092E4D" w:rsidP="0021121D">
      <w:r>
        <w:rPr>
          <w:noProof/>
        </w:rPr>
        <w:drawing>
          <wp:inline distT="0" distB="0" distL="0" distR="0">
            <wp:extent cx="6120130" cy="489585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4895850"/>
                    </a:xfrm>
                    <a:prstGeom prst="rect">
                      <a:avLst/>
                    </a:prstGeom>
                  </pic:spPr>
                </pic:pic>
              </a:graphicData>
            </a:graphic>
          </wp:inline>
        </w:drawing>
      </w:r>
    </w:p>
    <w:p w:rsidR="0055356E" w:rsidRPr="00045482" w:rsidRDefault="0055356E" w:rsidP="0055356E">
      <w:pPr>
        <w:pStyle w:val="Fonte"/>
      </w:pPr>
      <w:r w:rsidRPr="008155DD">
        <w:t>Fonte: Unioncamere Lombardia</w:t>
      </w:r>
    </w:p>
    <w:p w:rsidR="0055356E" w:rsidRDefault="0055356E" w:rsidP="0021121D"/>
    <w:p w:rsidR="00451F01" w:rsidRDefault="00323D7B" w:rsidP="00451F01">
      <w:r>
        <w:t>Il G</w:t>
      </w:r>
      <w:r w:rsidR="00451F01">
        <w:t>rafico</w:t>
      </w:r>
      <w:r w:rsidR="00140530">
        <w:t xml:space="preserve"> </w:t>
      </w:r>
      <w:r w:rsidR="00B62459">
        <w:t>3-9</w:t>
      </w:r>
      <w:r w:rsidR="00451F01" w:rsidRPr="006444E8">
        <w:t xml:space="preserve"> offre, infine, </w:t>
      </w:r>
      <w:r w:rsidR="00836469">
        <w:t xml:space="preserve">mostra </w:t>
      </w:r>
      <w:r w:rsidR="00451F01" w:rsidRPr="006444E8">
        <w:t>uno spaccato orizzontale degli aspetti strutturali della produzione industriale fin qui esaminati. Due sono gli aspetti essenziali da sottolineare. Il primo è che le imprese con una crescita più robusta (e cioè superiore al 5%)</w:t>
      </w:r>
      <w:r w:rsidR="00451F01">
        <w:t xml:space="preserve"> sono diminuite rispetto allo scorso </w:t>
      </w:r>
      <w:r w:rsidR="00451F01" w:rsidRPr="006444E8">
        <w:t>trimestr</w:t>
      </w:r>
      <w:r w:rsidR="00404215">
        <w:t>e, essendo passate dal 37%</w:t>
      </w:r>
      <w:r w:rsidR="00F5108D">
        <w:t xml:space="preserve"> al 34%.</w:t>
      </w:r>
      <w:r w:rsidR="00451F01">
        <w:t xml:space="preserve"> Contemporaneamente, la percentuale delle imprese in forte contrazione è</w:t>
      </w:r>
      <w:r w:rsidR="00404215">
        <w:t xml:space="preserve"> pure aumentata, </w:t>
      </w:r>
      <w:r w:rsidR="00F5108D">
        <w:t>essendo passata dal 24% al 25</w:t>
      </w:r>
      <w:r w:rsidR="006E47E0">
        <w:t>%.</w:t>
      </w:r>
    </w:p>
    <w:p w:rsidR="00451F01" w:rsidRDefault="00451F01"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9</w:t>
      </w:r>
      <w:r w:rsidR="00907CE9">
        <w:rPr>
          <w:noProof/>
        </w:rPr>
        <w:fldChar w:fldCharType="end"/>
      </w:r>
      <w:r w:rsidRPr="00426721">
        <w:t>: I dati strutturali</w:t>
      </w:r>
    </w:p>
    <w:p w:rsidR="00836469" w:rsidRPr="00875AB3" w:rsidRDefault="00877A76" w:rsidP="00451F01">
      <w:r>
        <w:rPr>
          <w:noProof/>
        </w:rPr>
        <w:drawing>
          <wp:inline distT="0" distB="0" distL="0" distR="0">
            <wp:extent cx="6120130" cy="3927475"/>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927475"/>
                    </a:xfrm>
                    <a:prstGeom prst="rect">
                      <a:avLst/>
                    </a:prstGeom>
                  </pic:spPr>
                </pic:pic>
              </a:graphicData>
            </a:graphic>
          </wp:inline>
        </w:drawing>
      </w:r>
    </w:p>
    <w:p w:rsidR="0021121D" w:rsidRPr="0021121D" w:rsidRDefault="00451F01" w:rsidP="00451F01">
      <w:pPr>
        <w:pStyle w:val="Fonte"/>
      </w:pPr>
      <w:r>
        <w:t>Fonte: Unioncamere Lombardia</w:t>
      </w:r>
    </w:p>
    <w:p w:rsidR="00836469" w:rsidRDefault="00836469" w:rsidP="00836469"/>
    <w:p w:rsidR="00D35AD6" w:rsidRDefault="00D35AD6" w:rsidP="003B2024">
      <w:pPr>
        <w:pStyle w:val="Titolo3"/>
      </w:pPr>
      <w:bookmarkStart w:id="20" w:name="_Toc168470"/>
      <w:r w:rsidRPr="006444E8">
        <w:t>Altri indicatori congiunturali</w:t>
      </w:r>
      <w:bookmarkEnd w:id="20"/>
    </w:p>
    <w:p w:rsidR="005D24D6" w:rsidRPr="006444E8" w:rsidRDefault="005D24D6" w:rsidP="005D24D6">
      <w:r w:rsidRPr="006444E8">
        <w:t>Per completare il quadro congiunturale, occorre ripetere l’indagine approfondita nei confronti delle altre variabili, quali</w:t>
      </w:r>
      <w:r>
        <w:t>:</w:t>
      </w:r>
      <w:r w:rsidRPr="006444E8">
        <w:t xml:space="preserve"> fatturato, ordini, scorte e grado di utilizzo degli impianti.</w:t>
      </w:r>
    </w:p>
    <w:p w:rsidR="005D24D6" w:rsidRPr="006444E8" w:rsidRDefault="005D24D6" w:rsidP="005D24D6">
      <w:r w:rsidRPr="006444E8">
        <w:t xml:space="preserve">Il </w:t>
      </w:r>
      <w:r>
        <w:t>Grafico</w:t>
      </w:r>
      <w:r w:rsidR="001D2472">
        <w:t xml:space="preserve"> </w:t>
      </w:r>
      <w:r w:rsidR="003923A0">
        <w:t>3-10</w:t>
      </w:r>
      <w:r w:rsidRPr="006444E8">
        <w:t xml:space="preserve"> dà maggior spessore temporale all’esame della triade produzione–ordini-fatturato non essendo limitato ad un anno, ma facendo riferimento, al contrario, ad una serie storica più lunga che parte dall’anno 20</w:t>
      </w:r>
      <w:r>
        <w:t>15</w:t>
      </w:r>
      <w:r w:rsidRPr="006444E8">
        <w:t>.</w:t>
      </w:r>
      <w:r w:rsidR="00562AC7">
        <w:t xml:space="preserve"> Risulta confermata la decelerazione </w:t>
      </w:r>
      <w:r>
        <w:t xml:space="preserve">tendenziale di tutti e tre </w:t>
      </w:r>
      <w:r w:rsidR="00562AC7">
        <w:t>gli indicatori, anche se con intensità diverse.</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10</w:t>
      </w:r>
      <w:r w:rsidR="00907CE9">
        <w:rPr>
          <w:noProof/>
        </w:rPr>
        <w:fldChar w:fldCharType="end"/>
      </w:r>
    </w:p>
    <w:p w:rsidR="005D24D6" w:rsidRPr="00875AB3" w:rsidRDefault="00F748E9" w:rsidP="005D24D6">
      <w:r>
        <w:rPr>
          <w:noProof/>
        </w:rPr>
        <w:drawing>
          <wp:inline distT="0" distB="0" distL="0" distR="0">
            <wp:extent cx="6120130" cy="496189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4961890"/>
                    </a:xfrm>
                    <a:prstGeom prst="rect">
                      <a:avLst/>
                    </a:prstGeom>
                  </pic:spPr>
                </pic:pic>
              </a:graphicData>
            </a:graphic>
          </wp:inline>
        </w:drawing>
      </w:r>
    </w:p>
    <w:p w:rsidR="005D24D6" w:rsidRDefault="005D24D6" w:rsidP="005D24D6">
      <w:pPr>
        <w:pStyle w:val="Fonte"/>
      </w:pPr>
      <w:r>
        <w:t>Fonte: Unioncamere Lombardia</w:t>
      </w:r>
    </w:p>
    <w:p w:rsidR="001D2472" w:rsidRDefault="001D2472" w:rsidP="005D24D6"/>
    <w:p w:rsidR="005D24D6" w:rsidRDefault="005D24D6" w:rsidP="005D24D6">
      <w:r>
        <w:t xml:space="preserve">La dinamica dei prezzi è illustrata dai Grafici </w:t>
      </w:r>
      <w:r w:rsidR="003923A0">
        <w:t>3-11</w:t>
      </w:r>
      <w:r w:rsidRPr="006444E8">
        <w:t xml:space="preserve">, </w:t>
      </w:r>
      <w:r w:rsidR="003923A0">
        <w:t>3-12</w:t>
      </w:r>
      <w:r>
        <w:t xml:space="preserve"> e </w:t>
      </w:r>
      <w:r w:rsidR="003923A0">
        <w:t>3-13</w:t>
      </w:r>
      <w:r>
        <w:t xml:space="preserve"> facendo riferimento alla duplice classificazione: congiunturale-tendenziale e materie prime-prodotti finiti. La dinamica dei prezzi delle materie prime è largamente superiore a quella dei prodotti finiti, così come quella tendenziale rispetto a </w:t>
      </w:r>
      <w:r w:rsidR="00D238A7">
        <w:t>quella congiunturale. Infine, entrambe le variazioni mostrano</w:t>
      </w:r>
      <w:r>
        <w:t xml:space="preserve"> segni di decelerazione.</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11</w:t>
      </w:r>
      <w:r w:rsidR="00907CE9">
        <w:rPr>
          <w:noProof/>
        </w:rPr>
        <w:fldChar w:fldCharType="end"/>
      </w:r>
    </w:p>
    <w:p w:rsidR="005D24D6" w:rsidRDefault="002145B8" w:rsidP="005D24D6">
      <w:r>
        <w:rPr>
          <w:noProof/>
        </w:rPr>
        <w:drawing>
          <wp:inline distT="0" distB="0" distL="0" distR="0">
            <wp:extent cx="6120130" cy="3346450"/>
            <wp:effectExtent l="0" t="0" r="0" b="635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346450"/>
                    </a:xfrm>
                    <a:prstGeom prst="rect">
                      <a:avLst/>
                    </a:prstGeom>
                  </pic:spPr>
                </pic:pic>
              </a:graphicData>
            </a:graphic>
          </wp:inline>
        </w:drawing>
      </w:r>
    </w:p>
    <w:p w:rsidR="0055356E" w:rsidRPr="00045482" w:rsidRDefault="0055356E" w:rsidP="0055356E">
      <w:pPr>
        <w:pStyle w:val="Fonte"/>
      </w:pPr>
      <w:r w:rsidRPr="008155DD">
        <w:t>Fonte: Unioncamere Lombardia</w:t>
      </w:r>
    </w:p>
    <w:p w:rsidR="005D24D6" w:rsidRDefault="005D24D6"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12</w:t>
      </w:r>
      <w:r w:rsidR="00907CE9">
        <w:rPr>
          <w:noProof/>
        </w:rPr>
        <w:fldChar w:fldCharType="end"/>
      </w:r>
    </w:p>
    <w:p w:rsidR="005D24D6" w:rsidRDefault="002145B8" w:rsidP="005D24D6">
      <w:r>
        <w:rPr>
          <w:noProof/>
        </w:rPr>
        <w:drawing>
          <wp:inline distT="0" distB="0" distL="0" distR="0">
            <wp:extent cx="4680000" cy="3743805"/>
            <wp:effectExtent l="0" t="0" r="635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0000" cy="3743805"/>
                    </a:xfrm>
                    <a:prstGeom prst="rect">
                      <a:avLst/>
                    </a:prstGeom>
                  </pic:spPr>
                </pic:pic>
              </a:graphicData>
            </a:graphic>
          </wp:inline>
        </w:drawing>
      </w:r>
    </w:p>
    <w:p w:rsidR="00E03AA4" w:rsidRPr="00045482" w:rsidRDefault="00E03AA4" w:rsidP="00E03AA4">
      <w:pPr>
        <w:pStyle w:val="Fonte"/>
      </w:pPr>
      <w:r w:rsidRPr="008155DD">
        <w:t>Fonte: Unioncamere Lombardia</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13</w:t>
      </w:r>
      <w:r w:rsidR="00907CE9">
        <w:rPr>
          <w:noProof/>
        </w:rPr>
        <w:fldChar w:fldCharType="end"/>
      </w:r>
    </w:p>
    <w:p w:rsidR="005D24D6" w:rsidRDefault="00DF236D" w:rsidP="005D24D6">
      <w:r>
        <w:rPr>
          <w:noProof/>
        </w:rPr>
        <w:drawing>
          <wp:inline distT="0" distB="0" distL="0" distR="0">
            <wp:extent cx="4680000" cy="3743806"/>
            <wp:effectExtent l="0" t="0" r="6350"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3743806"/>
                    </a:xfrm>
                    <a:prstGeom prst="rect">
                      <a:avLst/>
                    </a:prstGeom>
                  </pic:spPr>
                </pic:pic>
              </a:graphicData>
            </a:graphic>
          </wp:inline>
        </w:drawing>
      </w:r>
    </w:p>
    <w:p w:rsidR="0021121D" w:rsidRPr="00045482" w:rsidRDefault="005D24D6" w:rsidP="005D24D6">
      <w:pPr>
        <w:pStyle w:val="Fonte"/>
      </w:pPr>
      <w:r w:rsidRPr="008155DD">
        <w:t>Fonte: Unioncamere Lombardia</w:t>
      </w:r>
    </w:p>
    <w:p w:rsidR="00971692" w:rsidRDefault="00971692" w:rsidP="00971692"/>
    <w:p w:rsidR="00D35AD6" w:rsidRDefault="00D35AD6" w:rsidP="003B2024">
      <w:pPr>
        <w:pStyle w:val="Titolo3"/>
      </w:pPr>
      <w:bookmarkStart w:id="21" w:name="_Toc168471"/>
      <w:r w:rsidRPr="006444E8">
        <w:t>Il fatturato</w:t>
      </w:r>
      <w:bookmarkEnd w:id="21"/>
    </w:p>
    <w:p w:rsidR="005D24D6" w:rsidRDefault="005D24D6" w:rsidP="005D24D6">
      <w:r>
        <w:t>Per quanto riguarda il</w:t>
      </w:r>
      <w:r w:rsidRPr="006444E8">
        <w:t xml:space="preserve"> fatturato complessivo</w:t>
      </w:r>
      <w:r>
        <w:t>, l’indice risulta in crescita da un punto di vista</w:t>
      </w:r>
      <w:r w:rsidRPr="006444E8">
        <w:t xml:space="preserve"> tendenzia</w:t>
      </w:r>
      <w:r>
        <w:t>le mentre il suo livello si asses</w:t>
      </w:r>
      <w:r w:rsidR="00D238A7">
        <w:t>ta su base 128,6</w:t>
      </w:r>
      <w:r>
        <w:t xml:space="preserve">, come appare dal Grafico </w:t>
      </w:r>
      <w:r w:rsidR="004E4CF8">
        <w:t>3-14</w:t>
      </w:r>
      <w:r>
        <w:t>.</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14</w:t>
      </w:r>
      <w:r w:rsidR="00907CE9">
        <w:rPr>
          <w:noProof/>
        </w:rPr>
        <w:fldChar w:fldCharType="end"/>
      </w:r>
    </w:p>
    <w:p w:rsidR="005D24D6" w:rsidRDefault="00436C4C" w:rsidP="005D24D6">
      <w:r>
        <w:rPr>
          <w:noProof/>
        </w:rPr>
        <w:drawing>
          <wp:inline distT="0" distB="0" distL="0" distR="0">
            <wp:extent cx="6120130" cy="3272790"/>
            <wp:effectExtent l="0" t="0" r="0" b="381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272790"/>
                    </a:xfrm>
                    <a:prstGeom prst="rect">
                      <a:avLst/>
                    </a:prstGeom>
                  </pic:spPr>
                </pic:pic>
              </a:graphicData>
            </a:graphic>
          </wp:inline>
        </w:drawing>
      </w:r>
    </w:p>
    <w:p w:rsidR="004671DB" w:rsidRDefault="004671DB" w:rsidP="005D24D6"/>
    <w:p w:rsidR="005D24D6" w:rsidRDefault="005D24D6" w:rsidP="005D24D6">
      <w:r>
        <w:t xml:space="preserve">Il Grafico </w:t>
      </w:r>
      <w:r w:rsidR="0063744F">
        <w:t>3-15</w:t>
      </w:r>
      <w:r w:rsidRPr="006444E8">
        <w:t xml:space="preserve"> mostra invece la variazione in ba</w:t>
      </w:r>
      <w:r>
        <w:t xml:space="preserve">se al mercato di riferimento: interno o estero. In entrambi i casi, la variazione è stata positiva, anche se </w:t>
      </w:r>
      <w:r w:rsidR="00D13127">
        <w:t>in decelerazione. I</w:t>
      </w:r>
      <w:r>
        <w:t>l fatturato estero ha mostrato la dinamica tendenziale maggiore.</w:t>
      </w:r>
    </w:p>
    <w:p w:rsidR="004671DB" w:rsidRPr="00F442BB" w:rsidRDefault="004671DB" w:rsidP="005D24D6"/>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15</w:t>
      </w:r>
      <w:r w:rsidR="00907CE9">
        <w:rPr>
          <w:noProof/>
        </w:rPr>
        <w:fldChar w:fldCharType="end"/>
      </w:r>
    </w:p>
    <w:p w:rsidR="005D24D6" w:rsidRDefault="00FE6CC5" w:rsidP="005D24D6">
      <w:r>
        <w:rPr>
          <w:noProof/>
        </w:rPr>
        <w:drawing>
          <wp:inline distT="0" distB="0" distL="0" distR="0">
            <wp:extent cx="4680000" cy="3558315"/>
            <wp:effectExtent l="0" t="0" r="6350" b="444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3558315"/>
                    </a:xfrm>
                    <a:prstGeom prst="rect">
                      <a:avLst/>
                    </a:prstGeom>
                  </pic:spPr>
                </pic:pic>
              </a:graphicData>
            </a:graphic>
          </wp:inline>
        </w:drawing>
      </w:r>
    </w:p>
    <w:p w:rsidR="004671DB" w:rsidRPr="00045482" w:rsidRDefault="004671DB" w:rsidP="004671DB">
      <w:pPr>
        <w:pStyle w:val="Fonte"/>
      </w:pPr>
      <w:r w:rsidRPr="008155DD">
        <w:t>Fonte: Unioncamere Lombardia</w:t>
      </w:r>
    </w:p>
    <w:p w:rsidR="004671DB" w:rsidRPr="00F442BB" w:rsidRDefault="004671DB" w:rsidP="005D24D6"/>
    <w:p w:rsidR="005D24D6" w:rsidRPr="006444E8" w:rsidRDefault="005D24D6" w:rsidP="005D24D6">
      <w:r w:rsidRPr="006444E8">
        <w:t xml:space="preserve">Infine, </w:t>
      </w:r>
      <w:r>
        <w:t xml:space="preserve">il Grafico </w:t>
      </w:r>
      <w:r w:rsidR="0063744F">
        <w:t>3-16</w:t>
      </w:r>
      <w:r w:rsidRPr="006444E8">
        <w:t xml:space="preserve"> mostra la quota dell’export sul f</w:t>
      </w:r>
      <w:r>
        <w:t xml:space="preserve">atturato che </w:t>
      </w:r>
      <w:r w:rsidR="00D13127">
        <w:t xml:space="preserve">presenta una leggera </w:t>
      </w:r>
      <w:r w:rsidR="00D238A7">
        <w:t>de</w:t>
      </w:r>
      <w:r w:rsidR="00CE63A6">
        <w:t>crescita</w:t>
      </w:r>
      <w:r w:rsidR="00CE63A6" w:rsidRPr="006444E8">
        <w:t xml:space="preserve"> r</w:t>
      </w:r>
      <w:r w:rsidR="00CE63A6">
        <w:t>ispetto</w:t>
      </w:r>
      <w:r>
        <w:t xml:space="preserve"> al trimestre precedente. La quota rimane assestata su</w:t>
      </w:r>
      <w:r w:rsidR="00D238A7">
        <w:t xml:space="preserve"> un valore leggermente inferiore al </w:t>
      </w:r>
      <w:r>
        <w:t>trend (non-lineare) di medio periodo.</w:t>
      </w:r>
    </w:p>
    <w:p w:rsidR="005D24D6" w:rsidRDefault="005D24D6"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16</w:t>
      </w:r>
      <w:r w:rsidR="00907CE9">
        <w:rPr>
          <w:noProof/>
        </w:rPr>
        <w:fldChar w:fldCharType="end"/>
      </w:r>
    </w:p>
    <w:p w:rsidR="0021121D" w:rsidRDefault="00720B45" w:rsidP="0021121D">
      <w:pPr>
        <w:rPr>
          <w:noProof/>
        </w:rPr>
      </w:pPr>
      <w:r>
        <w:rPr>
          <w:noProof/>
        </w:rPr>
        <w:drawing>
          <wp:inline distT="0" distB="0" distL="0" distR="0">
            <wp:extent cx="6120130" cy="3910965"/>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910965"/>
                    </a:xfrm>
                    <a:prstGeom prst="rect">
                      <a:avLst/>
                    </a:prstGeom>
                  </pic:spPr>
                </pic:pic>
              </a:graphicData>
            </a:graphic>
          </wp:inline>
        </w:drawing>
      </w:r>
    </w:p>
    <w:p w:rsidR="00D52491" w:rsidRDefault="00D52491" w:rsidP="00633A4E"/>
    <w:p w:rsidR="00633A4E" w:rsidRDefault="00633A4E" w:rsidP="00633A4E">
      <w:r>
        <w:t xml:space="preserve">Il Grafico </w:t>
      </w:r>
      <w:r w:rsidR="0063744F">
        <w:t>3-17</w:t>
      </w:r>
      <w:r w:rsidRPr="004610B8">
        <w:t>, viceversa, mette a confronto il dato lombardo con quello delle altre regioni italiane sempre facendo riferimento ai dati cumulati.</w:t>
      </w:r>
      <w:r>
        <w:t xml:space="preserve"> Anche i</w:t>
      </w:r>
      <w:r w:rsidRPr="004610B8">
        <w:t>n questa ottica, la posizione relativa della Lombardi</w:t>
      </w:r>
      <w:r>
        <w:t>a risulta essere nettamente</w:t>
      </w:r>
      <w:r w:rsidR="00D238A7">
        <w:t xml:space="preserve"> superiore alla media nazionale, anche se in calo rispetto al dato (cumulato) relativo al II trimestre.</w:t>
      </w:r>
    </w:p>
    <w:p w:rsidR="00633A4E" w:rsidRPr="004610B8" w:rsidRDefault="00633A4E" w:rsidP="00BD6058">
      <w:pPr>
        <w:pStyle w:val="Didascalia"/>
      </w:pPr>
      <w:r w:rsidRPr="00470660">
        <w:lastRenderedPageBreak/>
        <w:t xml:space="preserve">Grafico </w:t>
      </w:r>
      <w:r w:rsidR="00907CE9" w:rsidRPr="00470660">
        <w:fldChar w:fldCharType="begin"/>
      </w:r>
      <w:r w:rsidR="00FD6A06" w:rsidRPr="00470660">
        <w:instrText xml:space="preserve"> STYLEREF 1 \s </w:instrText>
      </w:r>
      <w:r w:rsidR="00907CE9" w:rsidRPr="00470660">
        <w:fldChar w:fldCharType="separate"/>
      </w:r>
      <w:r w:rsidR="008B7051">
        <w:rPr>
          <w:noProof/>
        </w:rPr>
        <w:t>3</w:t>
      </w:r>
      <w:r w:rsidR="00907CE9" w:rsidRPr="00470660">
        <w:fldChar w:fldCharType="end"/>
      </w:r>
      <w:r w:rsidR="00FD6A06" w:rsidRPr="00470660">
        <w:noBreakHyphen/>
      </w:r>
      <w:r w:rsidR="00907CE9" w:rsidRPr="00470660">
        <w:fldChar w:fldCharType="begin"/>
      </w:r>
      <w:r w:rsidR="00FD6A06" w:rsidRPr="00470660">
        <w:instrText xml:space="preserve"> SEQ Grafico \* ARABIC \s 1 </w:instrText>
      </w:r>
      <w:r w:rsidR="00907CE9" w:rsidRPr="00470660">
        <w:fldChar w:fldCharType="separate"/>
      </w:r>
      <w:r w:rsidR="008B7051">
        <w:rPr>
          <w:noProof/>
        </w:rPr>
        <w:t>17</w:t>
      </w:r>
      <w:r w:rsidR="00907CE9" w:rsidRPr="00470660">
        <w:fldChar w:fldCharType="end"/>
      </w:r>
    </w:p>
    <w:p w:rsidR="005D112B" w:rsidRDefault="00642802" w:rsidP="0021121D">
      <w:r w:rsidRPr="00642802">
        <w:rPr>
          <w:noProof/>
        </w:rPr>
        <w:drawing>
          <wp:inline distT="0" distB="0" distL="0" distR="0">
            <wp:extent cx="6120130" cy="5115876"/>
            <wp:effectExtent l="0" t="0" r="0" b="889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5115876"/>
                    </a:xfrm>
                    <a:prstGeom prst="rect">
                      <a:avLst/>
                    </a:prstGeom>
                    <a:noFill/>
                    <a:ln>
                      <a:noFill/>
                    </a:ln>
                  </pic:spPr>
                </pic:pic>
              </a:graphicData>
            </a:graphic>
          </wp:inline>
        </w:drawing>
      </w:r>
    </w:p>
    <w:p w:rsidR="00DC059A" w:rsidRDefault="00DC059A" w:rsidP="0021121D"/>
    <w:p w:rsidR="0048538A" w:rsidRPr="00F61BFB" w:rsidRDefault="0048538A" w:rsidP="0048538A">
      <w:r w:rsidRPr="00FD30F8">
        <w:t>Infine, i</w:t>
      </w:r>
      <w:r>
        <w:t>l</w:t>
      </w:r>
      <w:r w:rsidRPr="00FD30F8">
        <w:t xml:space="preserve"> Grafic</w:t>
      </w:r>
      <w:r>
        <w:t>o</w:t>
      </w:r>
      <w:r w:rsidR="0005771A">
        <w:t>3-18</w:t>
      </w:r>
      <w:r w:rsidRPr="00FD30F8">
        <w:t xml:space="preserve"> quantifica la gerarchia esistente fra i </w:t>
      </w:r>
      <w:r w:rsidR="00DC0D0E">
        <w:t>quattro</w:t>
      </w:r>
      <w:r w:rsidRPr="00FD30F8">
        <w:t xml:space="preserve"> motori</w:t>
      </w:r>
      <w:r w:rsidR="00DC0D0E">
        <w:t xml:space="preserve"> d’Europa</w:t>
      </w:r>
      <w:r w:rsidRPr="00FD30F8">
        <w:t>, riportando rispettivamente il valore ass</w:t>
      </w:r>
      <w:r w:rsidR="00DC0D0E">
        <w:t>oluto delle esportazioni</w:t>
      </w:r>
      <w:r w:rsidRPr="00FD30F8">
        <w:t>. La Lombardia rimane stabilmente al secondo posto.</w:t>
      </w:r>
      <w:r w:rsidR="00D238A7">
        <w:t xml:space="preserve"> Infine, va notato che tutte le aree presentano segni di decelerazione.</w:t>
      </w:r>
    </w:p>
    <w:p w:rsidR="0048538A" w:rsidRPr="00F61BFB" w:rsidRDefault="0048538A" w:rsidP="00BD6058">
      <w:pPr>
        <w:pStyle w:val="Didascalia"/>
      </w:pPr>
      <w:r w:rsidRPr="00470660">
        <w:lastRenderedPageBreak/>
        <w:t xml:space="preserve">Grafico </w:t>
      </w:r>
      <w:r w:rsidR="00907CE9" w:rsidRPr="00470660">
        <w:fldChar w:fldCharType="begin"/>
      </w:r>
      <w:r w:rsidR="00FD6A06" w:rsidRPr="00470660">
        <w:instrText xml:space="preserve"> STYLEREF 1 \s </w:instrText>
      </w:r>
      <w:r w:rsidR="00907CE9" w:rsidRPr="00470660">
        <w:fldChar w:fldCharType="separate"/>
      </w:r>
      <w:r w:rsidR="008B7051">
        <w:rPr>
          <w:noProof/>
        </w:rPr>
        <w:t>3</w:t>
      </w:r>
      <w:r w:rsidR="00907CE9" w:rsidRPr="00470660">
        <w:fldChar w:fldCharType="end"/>
      </w:r>
      <w:r w:rsidR="00FD6A06" w:rsidRPr="00470660">
        <w:noBreakHyphen/>
      </w:r>
      <w:r w:rsidR="00907CE9" w:rsidRPr="00470660">
        <w:fldChar w:fldCharType="begin"/>
      </w:r>
      <w:r w:rsidR="00FD6A06" w:rsidRPr="00470660">
        <w:instrText xml:space="preserve"> SEQ Grafico \* ARABIC \s 1 </w:instrText>
      </w:r>
      <w:r w:rsidR="00907CE9" w:rsidRPr="00470660">
        <w:fldChar w:fldCharType="separate"/>
      </w:r>
      <w:r w:rsidR="008B7051">
        <w:rPr>
          <w:noProof/>
        </w:rPr>
        <w:t>18</w:t>
      </w:r>
      <w:r w:rsidR="00907CE9" w:rsidRPr="00470660">
        <w:fldChar w:fldCharType="end"/>
      </w:r>
    </w:p>
    <w:p w:rsidR="0021121D" w:rsidRDefault="00686D95" w:rsidP="00BE3407">
      <w:pPr>
        <w:jc w:val="center"/>
      </w:pPr>
      <w:r w:rsidRPr="00686D95">
        <w:rPr>
          <w:noProof/>
        </w:rPr>
        <w:drawing>
          <wp:inline distT="0" distB="0" distL="0" distR="0">
            <wp:extent cx="6120130" cy="3744303"/>
            <wp:effectExtent l="0" t="0" r="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DC0D0E" w:rsidRPr="0021121D" w:rsidRDefault="00DC0D0E" w:rsidP="0053658E"/>
    <w:p w:rsidR="00D35AD6" w:rsidRDefault="00D35AD6" w:rsidP="003B2024">
      <w:pPr>
        <w:pStyle w:val="Titolo3"/>
      </w:pPr>
      <w:bookmarkStart w:id="22" w:name="_Toc168472"/>
      <w:r w:rsidRPr="006444E8">
        <w:t>Gli ordini</w:t>
      </w:r>
      <w:bookmarkEnd w:id="22"/>
    </w:p>
    <w:p w:rsidR="00BE3407" w:rsidRDefault="00BE3407" w:rsidP="00BE3407">
      <w:r>
        <w:t xml:space="preserve">La dinamica degli ordini è stata positiva da un punto di vista tendenziale (cfr. il Grafico </w:t>
      </w:r>
      <w:r w:rsidR="006D22BE">
        <w:t>3-19</w:t>
      </w:r>
      <w:r>
        <w:t xml:space="preserve">). Ciò vale sia per gli ordini interni che per gli ordini esteri (cfr. il Grafico </w:t>
      </w:r>
      <w:r w:rsidR="006D22BE">
        <w:t>3-20</w:t>
      </w:r>
      <w:r>
        <w:t xml:space="preserve">), dove </w:t>
      </w:r>
      <w:r w:rsidR="00303889">
        <w:t>però la crescita ha mostrato segni di decelerazione.</w:t>
      </w:r>
    </w:p>
    <w:p w:rsidR="00BE3407" w:rsidRDefault="00BE3407"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19</w:t>
      </w:r>
      <w:r w:rsidR="00907CE9">
        <w:rPr>
          <w:noProof/>
        </w:rPr>
        <w:fldChar w:fldCharType="end"/>
      </w:r>
    </w:p>
    <w:p w:rsidR="00B35D63" w:rsidRDefault="00470660" w:rsidP="00B35D63">
      <w:r>
        <w:rPr>
          <w:noProof/>
        </w:rPr>
        <w:drawing>
          <wp:inline distT="0" distB="0" distL="0" distR="0">
            <wp:extent cx="6120130" cy="33401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340100"/>
                    </a:xfrm>
                    <a:prstGeom prst="rect">
                      <a:avLst/>
                    </a:prstGeom>
                  </pic:spPr>
                </pic:pic>
              </a:graphicData>
            </a:graphic>
          </wp:inline>
        </w:drawing>
      </w:r>
    </w:p>
    <w:p w:rsidR="00BE3407" w:rsidRDefault="00BE3407"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20</w:t>
      </w:r>
      <w:r w:rsidR="00907CE9">
        <w:rPr>
          <w:noProof/>
        </w:rPr>
        <w:fldChar w:fldCharType="end"/>
      </w:r>
    </w:p>
    <w:p w:rsidR="00BE3407" w:rsidRDefault="00470660" w:rsidP="00BE3407">
      <w:r>
        <w:rPr>
          <w:noProof/>
        </w:rPr>
        <w:drawing>
          <wp:inline distT="0" distB="0" distL="0" distR="0">
            <wp:extent cx="4680000" cy="3801104"/>
            <wp:effectExtent l="0" t="0" r="635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0000" cy="3801104"/>
                    </a:xfrm>
                    <a:prstGeom prst="rect">
                      <a:avLst/>
                    </a:prstGeom>
                  </pic:spPr>
                </pic:pic>
              </a:graphicData>
            </a:graphic>
          </wp:inline>
        </w:drawing>
      </w:r>
    </w:p>
    <w:p w:rsidR="00BE3407" w:rsidRPr="00D146D7" w:rsidRDefault="00BE3407" w:rsidP="00BE3407">
      <w:pPr>
        <w:rPr>
          <w:color w:val="7F7F7F"/>
          <w:sz w:val="16"/>
          <w:szCs w:val="16"/>
        </w:rPr>
      </w:pPr>
      <w:r w:rsidRPr="00D146D7">
        <w:rPr>
          <w:color w:val="7F7F7F"/>
          <w:sz w:val="16"/>
          <w:szCs w:val="16"/>
        </w:rPr>
        <w:t>Fonte: Unioncamere Lombardia</w:t>
      </w:r>
    </w:p>
    <w:p w:rsidR="0079093B" w:rsidRDefault="0079093B" w:rsidP="00BE3407"/>
    <w:p w:rsidR="00BE3407" w:rsidRPr="006444E8" w:rsidRDefault="00BE3407" w:rsidP="00BE3407">
      <w:r w:rsidRPr="006444E8">
        <w:lastRenderedPageBreak/>
        <w:t xml:space="preserve">Il </w:t>
      </w:r>
      <w:r w:rsidR="00323D7B">
        <w:t>G</w:t>
      </w:r>
      <w:r>
        <w:t>rafico</w:t>
      </w:r>
      <w:r w:rsidR="002F4C5A">
        <w:t xml:space="preserve"> </w:t>
      </w:r>
      <w:r w:rsidR="006D22BE">
        <w:t>3-21</w:t>
      </w:r>
      <w:r>
        <w:t>, invece,</w:t>
      </w:r>
      <w:r w:rsidRPr="006444E8">
        <w:t xml:space="preserve"> mostra altri due indicatori congiunturali relativi agli ordini, e cioè la produzione assicurata dallo stock di ordini esistenti a fine trimestre e qu</w:t>
      </w:r>
      <w:r>
        <w:t xml:space="preserve">ella relativa ai flussi. Le </w:t>
      </w:r>
      <w:r w:rsidRPr="006444E8">
        <w:t>curve mostrano vari</w:t>
      </w:r>
      <w:r w:rsidR="00303889">
        <w:t>azioni di segno positivo</w:t>
      </w:r>
      <w:r>
        <w:t xml:space="preserve"> per tutte e due le curve.</w:t>
      </w:r>
    </w:p>
    <w:p w:rsidR="00BE3407" w:rsidRDefault="00BE3407" w:rsidP="00BD6058">
      <w:pPr>
        <w:pStyle w:val="Didascalia"/>
      </w:pPr>
      <w:r w:rsidRPr="004F00FC">
        <w:t xml:space="preserve">Grafico </w:t>
      </w:r>
      <w:r w:rsidR="00907CE9" w:rsidRPr="004F00FC">
        <w:rPr>
          <w:noProof/>
        </w:rPr>
        <w:fldChar w:fldCharType="begin"/>
      </w:r>
      <w:r w:rsidR="009C414D" w:rsidRPr="004F00FC">
        <w:rPr>
          <w:noProof/>
        </w:rPr>
        <w:instrText xml:space="preserve"> STYLEREF 1 \s </w:instrText>
      </w:r>
      <w:r w:rsidR="00907CE9" w:rsidRPr="004F00FC">
        <w:rPr>
          <w:noProof/>
        </w:rPr>
        <w:fldChar w:fldCharType="separate"/>
      </w:r>
      <w:r w:rsidR="008B7051">
        <w:rPr>
          <w:noProof/>
        </w:rPr>
        <w:t>3</w:t>
      </w:r>
      <w:r w:rsidR="00907CE9" w:rsidRPr="004F00FC">
        <w:rPr>
          <w:noProof/>
        </w:rPr>
        <w:fldChar w:fldCharType="end"/>
      </w:r>
      <w:r w:rsidR="00FD6A06" w:rsidRPr="004F00FC">
        <w:noBreakHyphen/>
      </w:r>
      <w:r w:rsidR="00907CE9" w:rsidRPr="004F00FC">
        <w:rPr>
          <w:noProof/>
        </w:rPr>
        <w:fldChar w:fldCharType="begin"/>
      </w:r>
      <w:r w:rsidR="009C414D" w:rsidRPr="004F00FC">
        <w:rPr>
          <w:noProof/>
        </w:rPr>
        <w:instrText xml:space="preserve"> SEQ Grafico \* ARABIC \s 1 </w:instrText>
      </w:r>
      <w:r w:rsidR="00907CE9" w:rsidRPr="004F00FC">
        <w:rPr>
          <w:noProof/>
        </w:rPr>
        <w:fldChar w:fldCharType="separate"/>
      </w:r>
      <w:r w:rsidR="008B7051">
        <w:rPr>
          <w:noProof/>
        </w:rPr>
        <w:t>21</w:t>
      </w:r>
      <w:r w:rsidR="00907CE9" w:rsidRPr="004F00FC">
        <w:rPr>
          <w:noProof/>
        </w:rPr>
        <w:fldChar w:fldCharType="end"/>
      </w:r>
    </w:p>
    <w:p w:rsidR="00342142" w:rsidRDefault="004F00FC" w:rsidP="00B35D63">
      <w:pPr>
        <w:rPr>
          <w:noProof/>
        </w:rPr>
      </w:pPr>
      <w:r>
        <w:rPr>
          <w:noProof/>
        </w:rPr>
        <w:drawing>
          <wp:inline distT="0" distB="0" distL="0" distR="0">
            <wp:extent cx="6120130" cy="2916555"/>
            <wp:effectExtent l="0" t="0" r="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916555"/>
                    </a:xfrm>
                    <a:prstGeom prst="rect">
                      <a:avLst/>
                    </a:prstGeom>
                  </pic:spPr>
                </pic:pic>
              </a:graphicData>
            </a:graphic>
          </wp:inline>
        </w:drawing>
      </w:r>
    </w:p>
    <w:p w:rsidR="005B207F" w:rsidRPr="00B35D63" w:rsidRDefault="005B207F" w:rsidP="00B35D63">
      <w:pPr>
        <w:rPr>
          <w:noProof/>
        </w:rPr>
      </w:pPr>
    </w:p>
    <w:p w:rsidR="00D35AD6" w:rsidRDefault="00D35AD6" w:rsidP="003B2024">
      <w:pPr>
        <w:pStyle w:val="Titolo3"/>
      </w:pPr>
      <w:bookmarkStart w:id="23" w:name="_Toc168473"/>
      <w:r w:rsidRPr="006444E8">
        <w:t>Le scorte ed il tasso di utilizzo degli impianti</w:t>
      </w:r>
      <w:bookmarkEnd w:id="23"/>
    </w:p>
    <w:p w:rsidR="00BE3407" w:rsidRPr="006444E8" w:rsidRDefault="00BE3407" w:rsidP="00BE3407">
      <w:r w:rsidRPr="006444E8">
        <w:t xml:space="preserve">Infine, dobbiamo far riferimento a due ulteriori indicatori congiunturali, peraltro molto importanti. Il primo si riferisce alle scorte che, come risulta dal </w:t>
      </w:r>
      <w:r w:rsidR="00323D7B">
        <w:t>G</w:t>
      </w:r>
      <w:r>
        <w:t>rafico</w:t>
      </w:r>
      <w:r w:rsidR="00804FD4">
        <w:t xml:space="preserve"> </w:t>
      </w:r>
      <w:r w:rsidR="006D22BE">
        <w:t>3-22</w:t>
      </w:r>
      <w:r>
        <w:t>, permangono in territorio negativo, e cioè siamo di fronte a un de-stoccaggio che, tuttavia, sta perdendo di intensità.</w:t>
      </w:r>
    </w:p>
    <w:p w:rsidR="00BE3407" w:rsidRPr="006444E8" w:rsidRDefault="00BE3407"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22</w:t>
      </w:r>
      <w:r w:rsidR="00907CE9">
        <w:rPr>
          <w:noProof/>
        </w:rPr>
        <w:fldChar w:fldCharType="end"/>
      </w:r>
    </w:p>
    <w:p w:rsidR="00BE3407" w:rsidRDefault="00584E23" w:rsidP="00BE3407">
      <w:pPr>
        <w:keepNext/>
        <w:keepLines/>
        <w:rPr>
          <w:noProof/>
        </w:rPr>
      </w:pPr>
      <w:r>
        <w:rPr>
          <w:noProof/>
        </w:rPr>
        <w:drawing>
          <wp:inline distT="0" distB="0" distL="0" distR="0">
            <wp:extent cx="6120130" cy="3315335"/>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315335"/>
                    </a:xfrm>
                    <a:prstGeom prst="rect">
                      <a:avLst/>
                    </a:prstGeom>
                  </pic:spPr>
                </pic:pic>
              </a:graphicData>
            </a:graphic>
          </wp:inline>
        </w:drawing>
      </w:r>
    </w:p>
    <w:p w:rsidR="0079093B" w:rsidRDefault="0079093B" w:rsidP="0079093B">
      <w:pPr>
        <w:rPr>
          <w:noProof/>
        </w:rPr>
      </w:pPr>
    </w:p>
    <w:p w:rsidR="00BE3407" w:rsidRDefault="00BE3407" w:rsidP="00BE3407">
      <w:r>
        <w:t xml:space="preserve">Per quanto riguarda invece </w:t>
      </w:r>
      <w:r w:rsidRPr="006444E8">
        <w:t>l’altro indicatore, e cioè il grado di utilizzo degli impianti</w:t>
      </w:r>
      <w:r>
        <w:t>, il</w:t>
      </w:r>
      <w:r w:rsidR="00804FD4">
        <w:t xml:space="preserve"> dato risulta in aumento</w:t>
      </w:r>
      <w:r>
        <w:t xml:space="preserve">, </w:t>
      </w:r>
      <w:r w:rsidRPr="006444E8">
        <w:t xml:space="preserve">come appare dal </w:t>
      </w:r>
      <w:r w:rsidR="00323D7B">
        <w:t>G</w:t>
      </w:r>
      <w:r>
        <w:t xml:space="preserve">rafico </w:t>
      </w:r>
      <w:r w:rsidR="00135D0B">
        <w:t>3-23</w:t>
      </w:r>
      <w:r>
        <w:t>.</w:t>
      </w:r>
    </w:p>
    <w:p w:rsidR="00BE3407" w:rsidRDefault="00BE3407"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23</w:t>
      </w:r>
      <w:r w:rsidR="00907CE9">
        <w:rPr>
          <w:noProof/>
        </w:rPr>
        <w:fldChar w:fldCharType="end"/>
      </w:r>
    </w:p>
    <w:p w:rsidR="00301FB8" w:rsidRPr="00301FB8" w:rsidRDefault="00584E23" w:rsidP="00301FB8">
      <w:r>
        <w:rPr>
          <w:noProof/>
        </w:rPr>
        <w:drawing>
          <wp:inline distT="0" distB="0" distL="0" distR="0">
            <wp:extent cx="6120130" cy="3315335"/>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315335"/>
                    </a:xfrm>
                    <a:prstGeom prst="rect">
                      <a:avLst/>
                    </a:prstGeom>
                  </pic:spPr>
                </pic:pic>
              </a:graphicData>
            </a:graphic>
          </wp:inline>
        </w:drawing>
      </w:r>
    </w:p>
    <w:p w:rsidR="00EE087A" w:rsidRDefault="00EE087A" w:rsidP="003B2024">
      <w:pPr>
        <w:pStyle w:val="Titolo3"/>
      </w:pPr>
      <w:bookmarkStart w:id="24" w:name="_Toc168474"/>
      <w:r w:rsidRPr="000D4507">
        <w:lastRenderedPageBreak/>
        <w:t>L’occupazione industriale in Lombardia</w:t>
      </w:r>
      <w:bookmarkEnd w:id="24"/>
    </w:p>
    <w:p w:rsidR="00FB7FAC" w:rsidRPr="000D4507" w:rsidRDefault="00FB7FAC" w:rsidP="00FB7FAC">
      <w:r w:rsidRPr="00C4538A">
        <w:t>Come abbiamo più volte sottolineato</w:t>
      </w:r>
      <w:r w:rsidR="00744C0D">
        <w:t xml:space="preserve">, </w:t>
      </w:r>
      <w:r w:rsidRPr="000D4507">
        <w:t xml:space="preserve">le vicende della produzione non sempre si riflettono immediatamente sul mercato del lavoro, le cui variabili si adeguano con un certo ritardo temporale che varia da situazione a situazione e che dipende anche dall’assetto istituzionale che lo caratterizza. È per questo motivo che i dati del mercato del lavoro meritano un esame specifico ed approfondito. In particolare, in questo </w:t>
      </w:r>
      <w:r w:rsidR="00E042A4">
        <w:t>paragrafo</w:t>
      </w:r>
      <w:r w:rsidRPr="000D4507">
        <w:t xml:space="preserve"> l’enfasi sarà concentrata sulla dinamica dell’occupazione industriale. Va sottolineato che i dati relativi all’occupazione servono anche a realizzare un altro obiettivo che è la verifica della rappresentatività del </w:t>
      </w:r>
      <w:r w:rsidR="00E042A4">
        <w:t xml:space="preserve">nostro </w:t>
      </w:r>
      <w:r w:rsidRPr="000D4507">
        <w:t>campione, al di là d</w:t>
      </w:r>
      <w:r w:rsidR="00A62E73">
        <w:t>el semplice calcolo statistico.</w:t>
      </w:r>
    </w:p>
    <w:p w:rsidR="00A62E73" w:rsidRPr="00FB3069" w:rsidRDefault="00A62E73" w:rsidP="00A62E73">
      <w:r w:rsidRPr="00FB3069">
        <w:t>I dati che provengono dalle</w:t>
      </w:r>
      <w:r>
        <w:t xml:space="preserve"> nostre rilevazioni mostrano un incremento </w:t>
      </w:r>
      <w:r w:rsidRPr="00FB3069">
        <w:t xml:space="preserve">dell’indice (destagionalizzato) dell’occupazione manifatturiera che, nel </w:t>
      </w:r>
      <w:r w:rsidR="00323D7B">
        <w:t>G</w:t>
      </w:r>
      <w:r>
        <w:t>rafico</w:t>
      </w:r>
      <w:r w:rsidR="004A3DCB">
        <w:t xml:space="preserve"> </w:t>
      </w:r>
      <w:r>
        <w:t>3-24</w:t>
      </w:r>
      <w:r w:rsidRPr="00FB3069">
        <w:t>, viene messo a confronto con la dinamica della produzione industriale</w:t>
      </w:r>
      <w:r>
        <w:t>. L’occupazione ha raggiunto il livello del 2010, mentre è lontana del 4% rispetto al dato pre-crisi.</w:t>
      </w:r>
    </w:p>
    <w:p w:rsidR="001E5E7A" w:rsidRDefault="001E5E7A" w:rsidP="00BD6058">
      <w:pPr>
        <w:pStyle w:val="Didascalia"/>
        <w:rPr>
          <w:noProof/>
        </w:rPr>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24</w:t>
      </w:r>
      <w:r w:rsidR="00907CE9">
        <w:rPr>
          <w:noProof/>
        </w:rPr>
        <w:fldChar w:fldCharType="end"/>
      </w:r>
    </w:p>
    <w:p w:rsidR="003524A5" w:rsidRDefault="00584E23" w:rsidP="003524A5">
      <w:r>
        <w:rPr>
          <w:noProof/>
        </w:rPr>
        <w:drawing>
          <wp:inline distT="0" distB="0" distL="0" distR="0">
            <wp:extent cx="6120130" cy="3315335"/>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315335"/>
                    </a:xfrm>
                    <a:prstGeom prst="rect">
                      <a:avLst/>
                    </a:prstGeom>
                  </pic:spPr>
                </pic:pic>
              </a:graphicData>
            </a:graphic>
          </wp:inline>
        </w:drawing>
      </w:r>
    </w:p>
    <w:p w:rsidR="00E3193A" w:rsidRPr="000D4507" w:rsidRDefault="00E3193A" w:rsidP="00E3193A">
      <w:r w:rsidRPr="000D4507">
        <w:t xml:space="preserve">Ulteriori informazioni provengono dai dati di flusso per il </w:t>
      </w:r>
      <w:r w:rsidR="00744C0D">
        <w:t xml:space="preserve">IV </w:t>
      </w:r>
      <w:r w:rsidRPr="000D4507">
        <w:t>tr</w:t>
      </w:r>
      <w:r>
        <w:t>imestre del 2018. Questi dati, che non sono destagionalizzati,</w:t>
      </w:r>
      <w:r w:rsidRPr="000D4507">
        <w:t xml:space="preserve"> presentano un sal</w:t>
      </w:r>
      <w:r w:rsidR="00A2346D">
        <w:t>do (g</w:t>
      </w:r>
      <w:r w:rsidR="00744C0D">
        <w:t>rezzo) negativo</w:t>
      </w:r>
      <w:r w:rsidR="00A2346D">
        <w:t>, anche se di entità quasi trascurabile.</w:t>
      </w:r>
      <w:r w:rsidR="00744C0D">
        <w:t xml:space="preserve"> </w:t>
      </w:r>
      <w:r w:rsidR="00A2346D">
        <w:t>Questo è</w:t>
      </w:r>
      <w:r w:rsidR="00077E76">
        <w:t xml:space="preserve"> il risultato del fatto che </w:t>
      </w:r>
      <w:r w:rsidR="00A2346D">
        <w:t>i</w:t>
      </w:r>
      <w:r>
        <w:t>l tasso degli ingres</w:t>
      </w:r>
      <w:r w:rsidR="00A2346D">
        <w:t xml:space="preserve">si </w:t>
      </w:r>
      <w:r w:rsidR="00077E76">
        <w:t xml:space="preserve">è calato, mentre </w:t>
      </w:r>
      <w:r>
        <w:t>quel</w:t>
      </w:r>
      <w:r w:rsidR="00077E76">
        <w:t>lo delle uscite è aumentato</w:t>
      </w:r>
      <w:r>
        <w:t xml:space="preserve"> (</w:t>
      </w:r>
      <w:r w:rsidRPr="000D4507">
        <w:t xml:space="preserve">si veda il </w:t>
      </w:r>
      <w:r w:rsidR="00323D7B">
        <w:t>G</w:t>
      </w:r>
      <w:r>
        <w:t>rafico</w:t>
      </w:r>
      <w:r w:rsidR="00FD7014">
        <w:t>3-25</w:t>
      </w:r>
      <w:r w:rsidRPr="000D4507">
        <w:t>)</w:t>
      </w:r>
      <w:r>
        <w:t>.</w:t>
      </w:r>
    </w:p>
    <w:p w:rsidR="00E3193A" w:rsidRDefault="00E3193A"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25</w:t>
      </w:r>
      <w:r w:rsidR="00907CE9">
        <w:rPr>
          <w:noProof/>
        </w:rPr>
        <w:fldChar w:fldCharType="end"/>
      </w:r>
      <w:r w:rsidRPr="004E658F">
        <w:t>: Occupazione: tassi di ingresso e d’uscita</w:t>
      </w:r>
    </w:p>
    <w:p w:rsidR="00E3193A" w:rsidRDefault="00ED65E0" w:rsidP="00E3193A">
      <w:r>
        <w:rPr>
          <w:noProof/>
        </w:rPr>
        <w:drawing>
          <wp:inline distT="0" distB="0" distL="0" distR="0">
            <wp:extent cx="6120130" cy="401955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4019550"/>
                    </a:xfrm>
                    <a:prstGeom prst="rect">
                      <a:avLst/>
                    </a:prstGeom>
                  </pic:spPr>
                </pic:pic>
              </a:graphicData>
            </a:graphic>
          </wp:inline>
        </w:drawing>
      </w:r>
    </w:p>
    <w:p w:rsidR="00377B91" w:rsidRPr="00474593" w:rsidRDefault="00377B91" w:rsidP="00E3193A"/>
    <w:p w:rsidR="00461339" w:rsidRDefault="00A2346D" w:rsidP="00461339">
      <w:r>
        <w:t>I</w:t>
      </w:r>
      <w:r w:rsidR="00744C0D">
        <w:t xml:space="preserve"> </w:t>
      </w:r>
      <w:r w:rsidR="00323D7B">
        <w:t>G</w:t>
      </w:r>
      <w:r>
        <w:t>rafici 3-26 e 3-2</w:t>
      </w:r>
      <w:r w:rsidR="00377B91">
        <w:t>6bis</w:t>
      </w:r>
      <w:r>
        <w:t xml:space="preserve"> mettono</w:t>
      </w:r>
      <w:r w:rsidR="00461339" w:rsidRPr="000D4507">
        <w:t xml:space="preserve"> invece in relazione le ore lavorate con l’indice della produzione industriale</w:t>
      </w:r>
      <w:r w:rsidR="00461339">
        <w:t xml:space="preserve">. Anche in questo caso viene confermata </w:t>
      </w:r>
      <w:r w:rsidR="00461339" w:rsidRPr="000D4507">
        <w:t xml:space="preserve">una correlazione positiva </w:t>
      </w:r>
      <w:r w:rsidR="00461339">
        <w:t xml:space="preserve">di medio periodo </w:t>
      </w:r>
      <w:r w:rsidR="00461339" w:rsidRPr="000D4507">
        <w:t>fra le due va</w:t>
      </w:r>
      <w:r w:rsidR="00461339">
        <w:t>riabili.</w:t>
      </w:r>
    </w:p>
    <w:p w:rsidR="00A2346D" w:rsidRPr="000D4507" w:rsidRDefault="00492577" w:rsidP="00461339">
      <w:r>
        <w:t>Infine, i</w:t>
      </w:r>
      <w:r w:rsidR="00840573">
        <w:t>l</w:t>
      </w:r>
      <w:r w:rsidR="00744C0D">
        <w:t xml:space="preserve"> </w:t>
      </w:r>
      <w:r w:rsidR="00323D7B">
        <w:t>G</w:t>
      </w:r>
      <w:r w:rsidR="00840573">
        <w:t>rafico 3-27 completa le informazioni sulle ore facendo riferimento ai dati di cassa integrazione che risultano in</w:t>
      </w:r>
      <w:r w:rsidR="00744C0D">
        <w:t xml:space="preserve"> leggero aumento e pari all’1,2% </w:t>
      </w:r>
      <w:r w:rsidR="00840573">
        <w:t>del monte ore lavorate.</w:t>
      </w:r>
    </w:p>
    <w:p w:rsidR="00461339" w:rsidRPr="002F4AF8" w:rsidRDefault="0034535C" w:rsidP="00BD6058">
      <w:pPr>
        <w:pStyle w:val="Didascalia"/>
      </w:pPr>
      <w:r w:rsidRPr="00551641">
        <w:lastRenderedPageBreak/>
        <w:t xml:space="preserve">Grafico </w:t>
      </w:r>
      <w:r w:rsidR="00907CE9" w:rsidRPr="00551641">
        <w:rPr>
          <w:noProof/>
        </w:rPr>
        <w:fldChar w:fldCharType="begin"/>
      </w:r>
      <w:r w:rsidR="009C414D" w:rsidRPr="00551641">
        <w:rPr>
          <w:noProof/>
        </w:rPr>
        <w:instrText xml:space="preserve"> STYLEREF 1 \s </w:instrText>
      </w:r>
      <w:r w:rsidR="00907CE9" w:rsidRPr="00551641">
        <w:rPr>
          <w:noProof/>
        </w:rPr>
        <w:fldChar w:fldCharType="separate"/>
      </w:r>
      <w:r w:rsidR="008B7051">
        <w:rPr>
          <w:noProof/>
        </w:rPr>
        <w:t>3</w:t>
      </w:r>
      <w:r w:rsidR="00907CE9" w:rsidRPr="00551641">
        <w:rPr>
          <w:noProof/>
        </w:rPr>
        <w:fldChar w:fldCharType="end"/>
      </w:r>
      <w:r w:rsidR="00FD6A06" w:rsidRPr="00551641">
        <w:noBreakHyphen/>
      </w:r>
      <w:r w:rsidR="00907CE9" w:rsidRPr="00551641">
        <w:rPr>
          <w:noProof/>
        </w:rPr>
        <w:fldChar w:fldCharType="begin"/>
      </w:r>
      <w:r w:rsidR="009C414D" w:rsidRPr="00551641">
        <w:rPr>
          <w:noProof/>
        </w:rPr>
        <w:instrText xml:space="preserve"> SEQ Grafico \* ARABIC \s 1 </w:instrText>
      </w:r>
      <w:r w:rsidR="00907CE9" w:rsidRPr="00551641">
        <w:rPr>
          <w:noProof/>
        </w:rPr>
        <w:fldChar w:fldCharType="separate"/>
      </w:r>
      <w:r w:rsidR="008B7051">
        <w:rPr>
          <w:noProof/>
        </w:rPr>
        <w:t>26</w:t>
      </w:r>
      <w:r w:rsidR="00907CE9" w:rsidRPr="00551641">
        <w:rPr>
          <w:noProof/>
        </w:rPr>
        <w:fldChar w:fldCharType="end"/>
      </w:r>
    </w:p>
    <w:p w:rsidR="00D54AEC" w:rsidRDefault="00551641" w:rsidP="00461339">
      <w:pPr>
        <w:keepNext/>
        <w:keepLines/>
        <w:jc w:val="center"/>
        <w:rPr>
          <w:sz w:val="24"/>
          <w:szCs w:val="24"/>
        </w:rPr>
      </w:pPr>
      <w:r w:rsidRPr="00551641">
        <w:rPr>
          <w:noProof/>
        </w:rPr>
        <w:drawing>
          <wp:inline distT="0" distB="0" distL="0" distR="0">
            <wp:extent cx="5400000" cy="3544615"/>
            <wp:effectExtent l="0" t="0" r="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3544615"/>
                    </a:xfrm>
                    <a:prstGeom prst="rect">
                      <a:avLst/>
                    </a:prstGeom>
                    <a:noFill/>
                    <a:ln>
                      <a:noFill/>
                    </a:ln>
                  </pic:spPr>
                </pic:pic>
              </a:graphicData>
            </a:graphic>
          </wp:inline>
        </w:drawing>
      </w:r>
    </w:p>
    <w:p w:rsidR="00AA71C3" w:rsidRPr="002F4AF8" w:rsidRDefault="00AA71C3" w:rsidP="00BD6058">
      <w:pPr>
        <w:pStyle w:val="Didascalia"/>
      </w:pPr>
      <w:r w:rsidRPr="00551641">
        <w:t xml:space="preserve">Grafico </w:t>
      </w:r>
      <w:r w:rsidR="00907CE9" w:rsidRPr="00551641">
        <w:rPr>
          <w:noProof/>
        </w:rPr>
        <w:fldChar w:fldCharType="begin"/>
      </w:r>
      <w:r w:rsidRPr="00551641">
        <w:rPr>
          <w:noProof/>
        </w:rPr>
        <w:instrText xml:space="preserve"> STYLEREF 1 \s </w:instrText>
      </w:r>
      <w:r w:rsidR="00907CE9" w:rsidRPr="00551641">
        <w:rPr>
          <w:noProof/>
        </w:rPr>
        <w:fldChar w:fldCharType="separate"/>
      </w:r>
      <w:r w:rsidR="008B7051">
        <w:rPr>
          <w:noProof/>
        </w:rPr>
        <w:t>3</w:t>
      </w:r>
      <w:r w:rsidR="00907CE9" w:rsidRPr="00551641">
        <w:rPr>
          <w:noProof/>
        </w:rPr>
        <w:fldChar w:fldCharType="end"/>
      </w:r>
      <w:r w:rsidRPr="00551641">
        <w:noBreakHyphen/>
      </w:r>
      <w:r w:rsidR="005053A9" w:rsidRPr="00551641">
        <w:t>2</w:t>
      </w:r>
      <w:r w:rsidR="00A2346D" w:rsidRPr="00551641">
        <w:rPr>
          <w:noProof/>
        </w:rPr>
        <w:t>6</w:t>
      </w:r>
      <w:r w:rsidRPr="00551641">
        <w:rPr>
          <w:noProof/>
        </w:rPr>
        <w:t>bis</w:t>
      </w:r>
    </w:p>
    <w:p w:rsidR="00AA71C3" w:rsidRDefault="005E3926" w:rsidP="00AA71C3">
      <w:pPr>
        <w:jc w:val="center"/>
      </w:pPr>
      <w:r w:rsidRPr="005E3926">
        <w:rPr>
          <w:noProof/>
        </w:rPr>
        <w:drawing>
          <wp:inline distT="0" distB="0" distL="0" distR="0">
            <wp:extent cx="5400000" cy="4051440"/>
            <wp:effectExtent l="0" t="0" r="0" b="635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4051440"/>
                    </a:xfrm>
                    <a:prstGeom prst="rect">
                      <a:avLst/>
                    </a:prstGeom>
                    <a:noFill/>
                    <a:ln>
                      <a:noFill/>
                    </a:ln>
                  </pic:spPr>
                </pic:pic>
              </a:graphicData>
            </a:graphic>
          </wp:inline>
        </w:drawing>
      </w:r>
    </w:p>
    <w:p w:rsidR="001B4290" w:rsidRPr="000D4507" w:rsidRDefault="001D4A3C" w:rsidP="00BD6058">
      <w:pPr>
        <w:pStyle w:val="Didascalia"/>
      </w:pPr>
      <w:r w:rsidRPr="007A7368">
        <w:lastRenderedPageBreak/>
        <w:t xml:space="preserve">Grafico </w:t>
      </w:r>
      <w:r w:rsidR="00907CE9" w:rsidRPr="007A7368">
        <w:rPr>
          <w:noProof/>
        </w:rPr>
        <w:fldChar w:fldCharType="begin"/>
      </w:r>
      <w:r w:rsidR="009C414D" w:rsidRPr="007A7368">
        <w:rPr>
          <w:noProof/>
        </w:rPr>
        <w:instrText xml:space="preserve"> STYLEREF 1 \s </w:instrText>
      </w:r>
      <w:r w:rsidR="00907CE9" w:rsidRPr="007A7368">
        <w:rPr>
          <w:noProof/>
        </w:rPr>
        <w:fldChar w:fldCharType="separate"/>
      </w:r>
      <w:r w:rsidR="008B7051">
        <w:rPr>
          <w:noProof/>
        </w:rPr>
        <w:t>3</w:t>
      </w:r>
      <w:r w:rsidR="00907CE9" w:rsidRPr="007A7368">
        <w:rPr>
          <w:noProof/>
        </w:rPr>
        <w:fldChar w:fldCharType="end"/>
      </w:r>
      <w:r w:rsidR="00FD6A06" w:rsidRPr="007A7368">
        <w:noBreakHyphen/>
      </w:r>
      <w:r w:rsidR="00907CE9" w:rsidRPr="007A7368">
        <w:rPr>
          <w:noProof/>
        </w:rPr>
        <w:fldChar w:fldCharType="begin"/>
      </w:r>
      <w:r w:rsidR="009C414D" w:rsidRPr="007A7368">
        <w:rPr>
          <w:noProof/>
        </w:rPr>
        <w:instrText xml:space="preserve"> SEQ Grafico \* ARABIC \s 1 </w:instrText>
      </w:r>
      <w:r w:rsidR="00907CE9" w:rsidRPr="007A7368">
        <w:rPr>
          <w:noProof/>
        </w:rPr>
        <w:fldChar w:fldCharType="separate"/>
      </w:r>
      <w:r w:rsidR="008B7051">
        <w:rPr>
          <w:noProof/>
        </w:rPr>
        <w:t>27</w:t>
      </w:r>
      <w:r w:rsidR="00907CE9" w:rsidRPr="007A7368">
        <w:rPr>
          <w:noProof/>
        </w:rPr>
        <w:fldChar w:fldCharType="end"/>
      </w:r>
      <w:r w:rsidR="001B4290" w:rsidRPr="007A7368">
        <w:t>: Cassa Integrazione Guadagni Totale - % sul monte ore trimestrale</w:t>
      </w:r>
    </w:p>
    <w:p w:rsidR="00D54AEC" w:rsidRDefault="007A7368" w:rsidP="001B4290">
      <w:pPr>
        <w:keepNext/>
        <w:keepLines/>
        <w:rPr>
          <w:sz w:val="24"/>
          <w:szCs w:val="24"/>
        </w:rPr>
      </w:pPr>
      <w:r w:rsidRPr="007A7368">
        <w:rPr>
          <w:noProof/>
        </w:rPr>
        <w:drawing>
          <wp:inline distT="0" distB="0" distL="0" distR="0">
            <wp:extent cx="6120130" cy="3741841"/>
            <wp:effectExtent l="0" t="0" r="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257AEE" w:rsidRDefault="00257AEE" w:rsidP="001B4290"/>
    <w:p w:rsidR="001B4290" w:rsidRDefault="00840573" w:rsidP="001B4290">
      <w:r>
        <w:t>L’analisi va approfondita in</w:t>
      </w:r>
      <w:r w:rsidR="001B4290" w:rsidRPr="000D4507">
        <w:t xml:space="preserve"> una prospettiva strutturale. In questa ottica, per quanto riguarda la quota sul monte ore, l</w:t>
      </w:r>
      <w:r w:rsidR="001B4290">
        <w:t>a graduatoria settoriale vede i</w:t>
      </w:r>
      <w:r w:rsidR="001B4290" w:rsidRPr="000D4507">
        <w:t xml:space="preserve"> settori </w:t>
      </w:r>
      <w:r w:rsidR="001B4290">
        <w:t xml:space="preserve">relativi ai </w:t>
      </w:r>
      <w:r w:rsidR="001B4290" w:rsidRPr="000D4507">
        <w:t>minerali non metalliferi</w:t>
      </w:r>
      <w:r>
        <w:t xml:space="preserve"> e dei mezzi di trasporto </w:t>
      </w:r>
      <w:r w:rsidR="001B4290" w:rsidRPr="000D4507">
        <w:t>nell</w:t>
      </w:r>
      <w:r w:rsidR="001B4290">
        <w:t>e</w:t>
      </w:r>
      <w:r w:rsidR="001B4290" w:rsidRPr="000D4507">
        <w:t xml:space="preserve"> posizioni peggiori</w:t>
      </w:r>
      <w:r w:rsidR="001B4290">
        <w:t xml:space="preserve">, come risulta dal Grafico </w:t>
      </w:r>
      <w:r>
        <w:t>3-28</w:t>
      </w:r>
      <w:r w:rsidR="001B4290" w:rsidRPr="000D4507">
        <w:t>. Viceversa, i</w:t>
      </w:r>
      <w:r w:rsidR="00744C0D">
        <w:t>l settore della chimica</w:t>
      </w:r>
      <w:r w:rsidR="00890545">
        <w:t xml:space="preserve"> </w:t>
      </w:r>
      <w:r w:rsidR="00744C0D">
        <w:t>è</w:t>
      </w:r>
      <w:r w:rsidR="001B4290">
        <w:t xml:space="preserve"> a livello 0.</w:t>
      </w:r>
    </w:p>
    <w:p w:rsidR="001B4290" w:rsidRDefault="001D4A3C" w:rsidP="00BD6058">
      <w:pPr>
        <w:pStyle w:val="Didascalia"/>
        <w:rPr>
          <w:noProof/>
        </w:rPr>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28</w:t>
      </w:r>
      <w:r w:rsidR="00907CE9">
        <w:rPr>
          <w:noProof/>
        </w:rPr>
        <w:fldChar w:fldCharType="end"/>
      </w:r>
    </w:p>
    <w:p w:rsidR="001B4290" w:rsidRDefault="006B08B8" w:rsidP="001B4290">
      <w:r>
        <w:rPr>
          <w:noProof/>
        </w:rPr>
        <w:drawing>
          <wp:inline distT="0" distB="0" distL="0" distR="0">
            <wp:extent cx="4680000" cy="3544719"/>
            <wp:effectExtent l="0" t="0" r="635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0000" cy="3544719"/>
                    </a:xfrm>
                    <a:prstGeom prst="rect">
                      <a:avLst/>
                    </a:prstGeom>
                  </pic:spPr>
                </pic:pic>
              </a:graphicData>
            </a:graphic>
          </wp:inline>
        </w:drawing>
      </w:r>
    </w:p>
    <w:p w:rsidR="001B4290" w:rsidRPr="00FB3069" w:rsidRDefault="001B4290" w:rsidP="001B4290">
      <w:pPr>
        <w:pStyle w:val="Fonte"/>
      </w:pPr>
      <w:r w:rsidRPr="00FB3069">
        <w:t xml:space="preserve">Fonte: </w:t>
      </w:r>
      <w:r>
        <w:t>Unioncamere Lombardia</w:t>
      </w:r>
    </w:p>
    <w:p w:rsidR="00257AEE" w:rsidRDefault="00257AEE" w:rsidP="001B4290"/>
    <w:p w:rsidR="001B4290" w:rsidRPr="000D4507" w:rsidRDefault="00323D7B" w:rsidP="001B4290">
      <w:r>
        <w:t>Il G</w:t>
      </w:r>
      <w:r w:rsidR="001B4290">
        <w:t xml:space="preserve">rafico </w:t>
      </w:r>
      <w:r w:rsidR="00890545">
        <w:t>3-29</w:t>
      </w:r>
      <w:r w:rsidR="001B4290" w:rsidRPr="000D4507">
        <w:t xml:space="preserve"> mostra la graduatori</w:t>
      </w:r>
      <w:r w:rsidR="001B4290">
        <w:t>a</w:t>
      </w:r>
      <w:r w:rsidR="00890545">
        <w:t xml:space="preserve"> territ</w:t>
      </w:r>
      <w:r w:rsidR="00744C0D">
        <w:t xml:space="preserve">oriale che vede Bergamo, </w:t>
      </w:r>
      <w:r w:rsidR="00890545">
        <w:t>Brescia e</w:t>
      </w:r>
      <w:r w:rsidR="00744C0D">
        <w:t xml:space="preserve"> Como</w:t>
      </w:r>
      <w:r w:rsidR="001B4290">
        <w:t>, con valori superiori a</w:t>
      </w:r>
      <w:r w:rsidR="00890545">
        <w:t xml:space="preserve">lla media. Viceversa, </w:t>
      </w:r>
      <w:r w:rsidR="001B4290">
        <w:t>Lodi</w:t>
      </w:r>
      <w:r w:rsidR="00890545">
        <w:t xml:space="preserve"> e Cremona</w:t>
      </w:r>
      <w:r w:rsidR="001B4290">
        <w:t xml:space="preserve"> presentano valori nulli</w:t>
      </w:r>
      <w:r w:rsidR="00744C0D">
        <w:t xml:space="preserve"> o quasi nulli.</w:t>
      </w:r>
    </w:p>
    <w:p w:rsidR="001B4290" w:rsidRDefault="001D4A3C"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29</w:t>
      </w:r>
      <w:r w:rsidR="00907CE9">
        <w:rPr>
          <w:noProof/>
        </w:rPr>
        <w:fldChar w:fldCharType="end"/>
      </w:r>
    </w:p>
    <w:p w:rsidR="001B4290" w:rsidRDefault="006B08B8" w:rsidP="001B4290">
      <w:pPr>
        <w:rPr>
          <w:noProof/>
        </w:rPr>
      </w:pPr>
      <w:r>
        <w:rPr>
          <w:noProof/>
        </w:rPr>
        <w:drawing>
          <wp:inline distT="0" distB="0" distL="0" distR="0">
            <wp:extent cx="4680000" cy="3544719"/>
            <wp:effectExtent l="0" t="0" r="635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0000" cy="3544719"/>
                    </a:xfrm>
                    <a:prstGeom prst="rect">
                      <a:avLst/>
                    </a:prstGeom>
                  </pic:spPr>
                </pic:pic>
              </a:graphicData>
            </a:graphic>
          </wp:inline>
        </w:drawing>
      </w:r>
    </w:p>
    <w:p w:rsidR="008372EA" w:rsidRDefault="001B4290" w:rsidP="00204A06">
      <w:pPr>
        <w:pStyle w:val="Fonte"/>
      </w:pPr>
      <w:r w:rsidRPr="00FB3069">
        <w:t xml:space="preserve">Fonte: </w:t>
      </w:r>
      <w:r>
        <w:t>Unionc</w:t>
      </w:r>
      <w:r w:rsidR="00204A06">
        <w:t>amere Lombardia</w:t>
      </w:r>
    </w:p>
    <w:p w:rsidR="002245B2" w:rsidRDefault="002245B2" w:rsidP="00204A06">
      <w:pPr>
        <w:pStyle w:val="Fonte"/>
      </w:pPr>
    </w:p>
    <w:p w:rsidR="00204A06" w:rsidRPr="003D757E" w:rsidRDefault="00204A06" w:rsidP="00204A06">
      <w:r>
        <w:t>I</w:t>
      </w:r>
      <w:r w:rsidRPr="003D757E">
        <w:t xml:space="preserve">l </w:t>
      </w:r>
      <w:r>
        <w:t>Grafico</w:t>
      </w:r>
      <w:r w:rsidR="00A6456C">
        <w:t xml:space="preserve"> </w:t>
      </w:r>
      <w:r w:rsidR="00890545">
        <w:t>3-30</w:t>
      </w:r>
      <w:r w:rsidRPr="003D757E">
        <w:t xml:space="preserve">, mette a confronto i dati di CIG provenienti dal nostro campione (ore effettivamente utilizzate) con quelli INPS </w:t>
      </w:r>
      <w:r>
        <w:t>(</w:t>
      </w:r>
      <w:r w:rsidRPr="003D757E">
        <w:t>ore autorizzate</w:t>
      </w:r>
      <w:r>
        <w:t>)</w:t>
      </w:r>
      <w:r w:rsidRPr="003D757E">
        <w:t xml:space="preserve">, sia ordinarie sia </w:t>
      </w:r>
      <w:r>
        <w:t>straordinarie</w:t>
      </w:r>
      <w:r w:rsidRPr="003D757E">
        <w:t xml:space="preserve">. Nel </w:t>
      </w:r>
      <w:r w:rsidR="00744C0D">
        <w:t>IV</w:t>
      </w:r>
      <w:r w:rsidRPr="003D757E">
        <w:t xml:space="preserve"> trimestre </w:t>
      </w:r>
      <w:r w:rsidR="00890545">
        <w:t>2018 tutte le vo</w:t>
      </w:r>
      <w:r w:rsidR="002245B2">
        <w:t>c</w:t>
      </w:r>
      <w:r w:rsidR="00744C0D">
        <w:t>i si presentano in leggero aumento, tranne i dati di cassa straordinaria.</w:t>
      </w:r>
    </w:p>
    <w:p w:rsidR="00204A06" w:rsidRDefault="001D4A3C" w:rsidP="00BD6058">
      <w:pPr>
        <w:pStyle w:val="Didascalia"/>
      </w:pPr>
      <w:r w:rsidRPr="00207723">
        <w:lastRenderedPageBreak/>
        <w:t xml:space="preserve">Grafico </w:t>
      </w:r>
      <w:r w:rsidR="00907CE9" w:rsidRPr="00207723">
        <w:rPr>
          <w:noProof/>
        </w:rPr>
        <w:fldChar w:fldCharType="begin"/>
      </w:r>
      <w:r w:rsidR="009C414D" w:rsidRPr="00207723">
        <w:rPr>
          <w:noProof/>
        </w:rPr>
        <w:instrText xml:space="preserve"> STYLEREF 1 \s </w:instrText>
      </w:r>
      <w:r w:rsidR="00907CE9" w:rsidRPr="00207723">
        <w:rPr>
          <w:noProof/>
        </w:rPr>
        <w:fldChar w:fldCharType="separate"/>
      </w:r>
      <w:r w:rsidR="008B7051">
        <w:rPr>
          <w:noProof/>
        </w:rPr>
        <w:t>3</w:t>
      </w:r>
      <w:r w:rsidR="00907CE9" w:rsidRPr="00207723">
        <w:rPr>
          <w:noProof/>
        </w:rPr>
        <w:fldChar w:fldCharType="end"/>
      </w:r>
      <w:r w:rsidR="00FD6A06" w:rsidRPr="00207723">
        <w:noBreakHyphen/>
      </w:r>
      <w:r w:rsidR="00907CE9" w:rsidRPr="00207723">
        <w:rPr>
          <w:noProof/>
        </w:rPr>
        <w:fldChar w:fldCharType="begin"/>
      </w:r>
      <w:r w:rsidR="009C414D" w:rsidRPr="00207723">
        <w:rPr>
          <w:noProof/>
        </w:rPr>
        <w:instrText xml:space="preserve"> SEQ Grafico \* ARABIC \s 1 </w:instrText>
      </w:r>
      <w:r w:rsidR="00907CE9" w:rsidRPr="00207723">
        <w:rPr>
          <w:noProof/>
        </w:rPr>
        <w:fldChar w:fldCharType="separate"/>
      </w:r>
      <w:r w:rsidR="008B7051">
        <w:rPr>
          <w:noProof/>
        </w:rPr>
        <w:t>30</w:t>
      </w:r>
      <w:r w:rsidR="00907CE9" w:rsidRPr="00207723">
        <w:rPr>
          <w:noProof/>
        </w:rPr>
        <w:fldChar w:fldCharType="end"/>
      </w:r>
      <w:r w:rsidR="00204A06" w:rsidRPr="00207723">
        <w:t>: Un confronto con i dati INPS</w:t>
      </w:r>
    </w:p>
    <w:p w:rsidR="00204A06" w:rsidRPr="000D4507" w:rsidRDefault="00207723" w:rsidP="00204A06">
      <w:pPr>
        <w:keepNext/>
        <w:keepLines/>
        <w:rPr>
          <w:sz w:val="24"/>
          <w:szCs w:val="24"/>
        </w:rPr>
      </w:pPr>
      <w:r w:rsidRPr="00207723">
        <w:rPr>
          <w:noProof/>
        </w:rPr>
        <w:drawing>
          <wp:inline distT="0" distB="0" distL="0" distR="0">
            <wp:extent cx="6120130" cy="3741841"/>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204A06" w:rsidRDefault="00204A06" w:rsidP="00204A06"/>
    <w:p w:rsidR="00204A06" w:rsidRPr="000D4507" w:rsidRDefault="00204A06" w:rsidP="00204A06">
      <w:r w:rsidRPr="000D4507">
        <w:t xml:space="preserve">Il confronto fra le due fonti è approfondito nei </w:t>
      </w:r>
      <w:r w:rsidR="00323D7B">
        <w:t>G</w:t>
      </w:r>
      <w:r>
        <w:t>rafici</w:t>
      </w:r>
      <w:r w:rsidR="00A6456C">
        <w:t xml:space="preserve"> </w:t>
      </w:r>
      <w:r w:rsidR="00923E86">
        <w:t>3-31</w:t>
      </w:r>
      <w:r w:rsidR="00A6456C">
        <w:t xml:space="preserve"> </w:t>
      </w:r>
      <w:r w:rsidRPr="000D4507">
        <w:t xml:space="preserve">e </w:t>
      </w:r>
      <w:r w:rsidR="00923E86">
        <w:t>3-32</w:t>
      </w:r>
      <w:r w:rsidRPr="000D4507">
        <w:t xml:space="preserve"> dove sono illustrate rispettivamente le variazioni congiunturali e quelle tendenziali</w:t>
      </w:r>
      <w:r>
        <w:t xml:space="preserve"> delle ore totali effettuate e autorizzate</w:t>
      </w:r>
      <w:r w:rsidRPr="000D4507">
        <w:t xml:space="preserve">. </w:t>
      </w:r>
      <w:r w:rsidR="006F62EB">
        <w:t xml:space="preserve">Le due fonti mostrano variazioni di segno opposto per entrambe le prospettive, quelle INPS essendo </w:t>
      </w:r>
      <w:r w:rsidR="00A6456C">
        <w:t>entrambe</w:t>
      </w:r>
      <w:r w:rsidR="006F62EB">
        <w:t xml:space="preserve"> di segno negativo.</w:t>
      </w:r>
    </w:p>
    <w:p w:rsidR="00204A06" w:rsidRPr="000D4507" w:rsidRDefault="00204A06" w:rsidP="00204A06">
      <w:r w:rsidRPr="000D4507">
        <w:t xml:space="preserve">Infine, il </w:t>
      </w:r>
      <w:r>
        <w:t>Grafico</w:t>
      </w:r>
      <w:r w:rsidR="002F4C5A">
        <w:t xml:space="preserve"> </w:t>
      </w:r>
      <w:r w:rsidR="00923E86">
        <w:t>3-33</w:t>
      </w:r>
      <w:r w:rsidRPr="000D4507">
        <w:t xml:space="preserve"> mette a confronto la dinamica della CIG or</w:t>
      </w:r>
      <w:r>
        <w:t>dinaria con le altre forme</w:t>
      </w:r>
      <w:r w:rsidRPr="000D4507">
        <w:t xml:space="preserve">. </w:t>
      </w:r>
      <w:r>
        <w:t>Mentre quella</w:t>
      </w:r>
      <w:r w:rsidRPr="000D4507">
        <w:t xml:space="preserve"> in</w:t>
      </w:r>
      <w:r>
        <w:t xml:space="preserve"> deroga si è esaurita ex-</w:t>
      </w:r>
      <w:proofErr w:type="spellStart"/>
      <w:r>
        <w:t>lege</w:t>
      </w:r>
      <w:proofErr w:type="spellEnd"/>
      <w:r>
        <w:t>, le altre due forme mostrano invece andamenti simili nell’ultimo trimestre.</w:t>
      </w:r>
    </w:p>
    <w:p w:rsidR="00204A06" w:rsidRPr="000D4507" w:rsidRDefault="00204A06" w:rsidP="00204A06"/>
    <w:p w:rsidR="00204A06" w:rsidRPr="000D4507" w:rsidRDefault="00FD6A06" w:rsidP="00BD6058">
      <w:pPr>
        <w:pStyle w:val="Didascalia"/>
      </w:pPr>
      <w:r w:rsidRPr="00CB7247">
        <w:lastRenderedPageBreak/>
        <w:t xml:space="preserve">Grafico </w:t>
      </w:r>
      <w:r w:rsidR="00907CE9" w:rsidRPr="00CB7247">
        <w:rPr>
          <w:noProof/>
        </w:rPr>
        <w:fldChar w:fldCharType="begin"/>
      </w:r>
      <w:r w:rsidR="009C414D" w:rsidRPr="00CB7247">
        <w:rPr>
          <w:noProof/>
        </w:rPr>
        <w:instrText xml:space="preserve"> STYLEREF 1 \s </w:instrText>
      </w:r>
      <w:r w:rsidR="00907CE9" w:rsidRPr="00CB7247">
        <w:rPr>
          <w:noProof/>
        </w:rPr>
        <w:fldChar w:fldCharType="separate"/>
      </w:r>
      <w:r w:rsidR="008B7051">
        <w:rPr>
          <w:noProof/>
        </w:rPr>
        <w:t>3</w:t>
      </w:r>
      <w:r w:rsidR="00907CE9" w:rsidRPr="00CB7247">
        <w:rPr>
          <w:noProof/>
        </w:rPr>
        <w:fldChar w:fldCharType="end"/>
      </w:r>
      <w:r w:rsidRPr="00CB7247">
        <w:noBreakHyphen/>
      </w:r>
      <w:r w:rsidR="00907CE9" w:rsidRPr="00CB7247">
        <w:rPr>
          <w:noProof/>
        </w:rPr>
        <w:fldChar w:fldCharType="begin"/>
      </w:r>
      <w:r w:rsidR="009C414D" w:rsidRPr="00CB7247">
        <w:rPr>
          <w:noProof/>
        </w:rPr>
        <w:instrText xml:space="preserve"> SEQ Grafico \* ARABIC \s 1 </w:instrText>
      </w:r>
      <w:r w:rsidR="00907CE9" w:rsidRPr="00CB7247">
        <w:rPr>
          <w:noProof/>
        </w:rPr>
        <w:fldChar w:fldCharType="separate"/>
      </w:r>
      <w:r w:rsidR="008B7051">
        <w:rPr>
          <w:noProof/>
        </w:rPr>
        <w:t>31</w:t>
      </w:r>
      <w:r w:rsidR="00907CE9" w:rsidRPr="00CB7247">
        <w:rPr>
          <w:noProof/>
        </w:rPr>
        <w:fldChar w:fldCharType="end"/>
      </w:r>
    </w:p>
    <w:p w:rsidR="00204A06" w:rsidRPr="000D4507" w:rsidRDefault="00CB7247" w:rsidP="00204A06">
      <w:pPr>
        <w:keepNext/>
        <w:keepLines/>
        <w:rPr>
          <w:sz w:val="24"/>
          <w:szCs w:val="24"/>
        </w:rPr>
      </w:pPr>
      <w:r w:rsidRPr="00CB7247">
        <w:rPr>
          <w:noProof/>
        </w:rPr>
        <w:drawing>
          <wp:inline distT="0" distB="0" distL="0" distR="0">
            <wp:extent cx="6120130" cy="3741841"/>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204A06" w:rsidRPr="000D4507" w:rsidRDefault="00FD6A06" w:rsidP="00BD6058">
      <w:pPr>
        <w:pStyle w:val="Didascalia"/>
      </w:pPr>
      <w:r w:rsidRPr="00CB7247">
        <w:t xml:space="preserve">Grafico </w:t>
      </w:r>
      <w:r w:rsidR="00907CE9" w:rsidRPr="00CB7247">
        <w:rPr>
          <w:noProof/>
        </w:rPr>
        <w:fldChar w:fldCharType="begin"/>
      </w:r>
      <w:r w:rsidR="009C414D" w:rsidRPr="00CB7247">
        <w:rPr>
          <w:noProof/>
        </w:rPr>
        <w:instrText xml:space="preserve"> STYLEREF 1 \s </w:instrText>
      </w:r>
      <w:r w:rsidR="00907CE9" w:rsidRPr="00CB7247">
        <w:rPr>
          <w:noProof/>
        </w:rPr>
        <w:fldChar w:fldCharType="separate"/>
      </w:r>
      <w:r w:rsidR="008B7051">
        <w:rPr>
          <w:noProof/>
        </w:rPr>
        <w:t>3</w:t>
      </w:r>
      <w:r w:rsidR="00907CE9" w:rsidRPr="00CB7247">
        <w:rPr>
          <w:noProof/>
        </w:rPr>
        <w:fldChar w:fldCharType="end"/>
      </w:r>
      <w:r w:rsidRPr="00CB7247">
        <w:noBreakHyphen/>
      </w:r>
      <w:r w:rsidR="00907CE9" w:rsidRPr="00CB7247">
        <w:rPr>
          <w:noProof/>
        </w:rPr>
        <w:fldChar w:fldCharType="begin"/>
      </w:r>
      <w:r w:rsidR="009C414D" w:rsidRPr="00CB7247">
        <w:rPr>
          <w:noProof/>
        </w:rPr>
        <w:instrText xml:space="preserve"> SEQ Grafico \* ARABIC \s 1 </w:instrText>
      </w:r>
      <w:r w:rsidR="00907CE9" w:rsidRPr="00CB7247">
        <w:rPr>
          <w:noProof/>
        </w:rPr>
        <w:fldChar w:fldCharType="separate"/>
      </w:r>
      <w:r w:rsidR="008B7051">
        <w:rPr>
          <w:noProof/>
        </w:rPr>
        <w:t>32</w:t>
      </w:r>
      <w:r w:rsidR="00907CE9" w:rsidRPr="00CB7247">
        <w:rPr>
          <w:noProof/>
        </w:rPr>
        <w:fldChar w:fldCharType="end"/>
      </w:r>
    </w:p>
    <w:p w:rsidR="00204A06" w:rsidRDefault="00CB7247" w:rsidP="00204A06">
      <w:pPr>
        <w:keepNext/>
        <w:keepLines/>
        <w:rPr>
          <w:sz w:val="24"/>
          <w:szCs w:val="24"/>
        </w:rPr>
      </w:pPr>
      <w:r w:rsidRPr="00CB7247">
        <w:rPr>
          <w:noProof/>
        </w:rPr>
        <w:drawing>
          <wp:inline distT="0" distB="0" distL="0" distR="0">
            <wp:extent cx="6120130" cy="3741841"/>
            <wp:effectExtent l="0" t="0" r="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204A06" w:rsidRPr="000D4507" w:rsidRDefault="00204A06" w:rsidP="00204A06"/>
    <w:p w:rsidR="00204A06" w:rsidRPr="000D4507" w:rsidRDefault="00FD6A06" w:rsidP="00BD6058">
      <w:pPr>
        <w:pStyle w:val="Didascalia"/>
      </w:pPr>
      <w:r w:rsidRPr="00F37366">
        <w:lastRenderedPageBreak/>
        <w:t xml:space="preserve">Grafico </w:t>
      </w:r>
      <w:r w:rsidR="00907CE9" w:rsidRPr="00F37366">
        <w:rPr>
          <w:noProof/>
        </w:rPr>
        <w:fldChar w:fldCharType="begin"/>
      </w:r>
      <w:r w:rsidR="009C414D" w:rsidRPr="00F37366">
        <w:rPr>
          <w:noProof/>
        </w:rPr>
        <w:instrText xml:space="preserve"> STYLEREF 1 \s </w:instrText>
      </w:r>
      <w:r w:rsidR="00907CE9" w:rsidRPr="00F37366">
        <w:rPr>
          <w:noProof/>
        </w:rPr>
        <w:fldChar w:fldCharType="separate"/>
      </w:r>
      <w:r w:rsidR="008B7051">
        <w:rPr>
          <w:noProof/>
        </w:rPr>
        <w:t>3</w:t>
      </w:r>
      <w:r w:rsidR="00907CE9" w:rsidRPr="00F37366">
        <w:rPr>
          <w:noProof/>
        </w:rPr>
        <w:fldChar w:fldCharType="end"/>
      </w:r>
      <w:r w:rsidRPr="00F37366">
        <w:noBreakHyphen/>
      </w:r>
      <w:r w:rsidR="00907CE9" w:rsidRPr="00F37366">
        <w:rPr>
          <w:noProof/>
        </w:rPr>
        <w:fldChar w:fldCharType="begin"/>
      </w:r>
      <w:r w:rsidR="009C414D" w:rsidRPr="00F37366">
        <w:rPr>
          <w:noProof/>
        </w:rPr>
        <w:instrText xml:space="preserve"> SEQ Grafico \* ARABIC \s 1 </w:instrText>
      </w:r>
      <w:r w:rsidR="00907CE9" w:rsidRPr="00F37366">
        <w:rPr>
          <w:noProof/>
        </w:rPr>
        <w:fldChar w:fldCharType="separate"/>
      </w:r>
      <w:r w:rsidR="008B7051">
        <w:rPr>
          <w:noProof/>
        </w:rPr>
        <w:t>33</w:t>
      </w:r>
      <w:r w:rsidR="00907CE9" w:rsidRPr="00F37366">
        <w:rPr>
          <w:noProof/>
        </w:rPr>
        <w:fldChar w:fldCharType="end"/>
      </w:r>
    </w:p>
    <w:p w:rsidR="00492577" w:rsidRDefault="00B1474D" w:rsidP="003524A5">
      <w:pPr>
        <w:rPr>
          <w:sz w:val="24"/>
          <w:szCs w:val="24"/>
        </w:rPr>
      </w:pPr>
      <w:r w:rsidRPr="00B1474D">
        <w:rPr>
          <w:noProof/>
        </w:rPr>
        <w:drawing>
          <wp:inline distT="0" distB="0" distL="0" distR="0">
            <wp:extent cx="6120130" cy="3741841"/>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923E86" w:rsidRPr="00955F69" w:rsidRDefault="00923E86" w:rsidP="003524A5"/>
    <w:p w:rsidR="00923E86" w:rsidRPr="00955F69" w:rsidRDefault="00923E86" w:rsidP="003524A5"/>
    <w:p w:rsidR="00923E86" w:rsidRPr="00955F69" w:rsidRDefault="00923E86" w:rsidP="003524A5"/>
    <w:p w:rsidR="00492577" w:rsidRPr="00955F69" w:rsidRDefault="00923E86" w:rsidP="003524A5">
      <w:r w:rsidRPr="00955F69">
        <w:t xml:space="preserve">Infine, per chiudere il discorso sul mercato del lavoro, mettiamo a confronto il tasso di disoccupazione lombardo sia con il dato nazionale (cfr. il </w:t>
      </w:r>
      <w:r w:rsidR="002F4C5A">
        <w:t>Grafico</w:t>
      </w:r>
      <w:r w:rsidRPr="00955F69">
        <w:t xml:space="preserve"> 3-34) </w:t>
      </w:r>
      <w:r w:rsidR="00470508">
        <w:t>sia</w:t>
      </w:r>
      <w:r w:rsidRPr="00955F69">
        <w:t xml:space="preserve"> con quello relativo ai quattro motori (si veda il </w:t>
      </w:r>
      <w:r w:rsidR="002F4C5A">
        <w:t>Grafico</w:t>
      </w:r>
      <w:r w:rsidR="00814E18" w:rsidRPr="00955F69">
        <w:t xml:space="preserve"> 3-35). In questa ottica, il dato lombardo è circa poco più della metà del dato nazionale.</w:t>
      </w:r>
    </w:p>
    <w:p w:rsidR="00492577" w:rsidRDefault="00FD6A06" w:rsidP="00BD6058">
      <w:pPr>
        <w:pStyle w:val="Didascalia"/>
        <w:rPr>
          <w:sz w:val="24"/>
        </w:rPr>
      </w:pPr>
      <w:r w:rsidRPr="00F37366">
        <w:lastRenderedPageBreak/>
        <w:t xml:space="preserve">Grafico </w:t>
      </w:r>
      <w:r w:rsidR="00907CE9" w:rsidRPr="00F37366">
        <w:fldChar w:fldCharType="begin"/>
      </w:r>
      <w:r w:rsidRPr="00F37366">
        <w:instrText xml:space="preserve"> STYLEREF 1 \s </w:instrText>
      </w:r>
      <w:r w:rsidR="00907CE9" w:rsidRPr="00F37366">
        <w:fldChar w:fldCharType="separate"/>
      </w:r>
      <w:r w:rsidR="008B7051">
        <w:rPr>
          <w:noProof/>
        </w:rPr>
        <w:t>3</w:t>
      </w:r>
      <w:r w:rsidR="00907CE9" w:rsidRPr="00F37366">
        <w:fldChar w:fldCharType="end"/>
      </w:r>
      <w:r w:rsidRPr="00F37366">
        <w:noBreakHyphen/>
      </w:r>
      <w:r w:rsidR="00907CE9" w:rsidRPr="00F37366">
        <w:fldChar w:fldCharType="begin"/>
      </w:r>
      <w:r w:rsidRPr="00F37366">
        <w:instrText xml:space="preserve"> SEQ Grafico \* ARABIC \s 1 </w:instrText>
      </w:r>
      <w:r w:rsidR="00907CE9" w:rsidRPr="00F37366">
        <w:fldChar w:fldCharType="separate"/>
      </w:r>
      <w:r w:rsidR="008B7051">
        <w:rPr>
          <w:noProof/>
        </w:rPr>
        <w:t>34</w:t>
      </w:r>
      <w:r w:rsidR="00907CE9" w:rsidRPr="00F37366">
        <w:fldChar w:fldCharType="end"/>
      </w:r>
    </w:p>
    <w:p w:rsidR="00492577" w:rsidRDefault="00EB4E54" w:rsidP="00492577">
      <w:pPr>
        <w:keepNext/>
        <w:keepLines/>
        <w:jc w:val="center"/>
        <w:rPr>
          <w:sz w:val="24"/>
          <w:szCs w:val="24"/>
        </w:rPr>
      </w:pPr>
      <w:r w:rsidRPr="00EB4E54">
        <w:rPr>
          <w:noProof/>
        </w:rPr>
        <w:drawing>
          <wp:inline distT="0" distB="0" distL="0" distR="0">
            <wp:extent cx="6120130" cy="4015157"/>
            <wp:effectExtent l="0" t="0" r="0" b="4445"/>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p>
    <w:p w:rsidR="00136F9F" w:rsidRPr="00461339" w:rsidRDefault="00136F9F" w:rsidP="00136F9F"/>
    <w:p w:rsidR="00492577" w:rsidRDefault="00492577" w:rsidP="00492577">
      <w:r>
        <w:t>Q</w:t>
      </w:r>
      <w:r w:rsidRPr="0029296B">
        <w:t>uando si fa riferi</w:t>
      </w:r>
      <w:r>
        <w:t>mento ai quattro motori</w:t>
      </w:r>
      <w:r w:rsidR="00323D7B">
        <w:t xml:space="preserve"> (G</w:t>
      </w:r>
      <w:r w:rsidRPr="0029296B">
        <w:t xml:space="preserve">rafico </w:t>
      </w:r>
      <w:r>
        <w:t>3-</w:t>
      </w:r>
      <w:r w:rsidR="00136F9F">
        <w:t>35</w:t>
      </w:r>
      <w:r w:rsidRPr="0029296B">
        <w:t>), è la Catalunya a mostrare il quadro peggiore mentre l’Auvergne-Rhone Alp</w:t>
      </w:r>
      <w:r>
        <w:t>es segue da vicino la Lombardia che precede il Baden-Wurttemberg</w:t>
      </w:r>
      <w:r w:rsidR="00323D7B">
        <w:t>. Quest’ulti</w:t>
      </w:r>
      <w:r w:rsidR="006F62EB">
        <w:t xml:space="preserve">mo </w:t>
      </w:r>
      <w:r w:rsidR="00E7480D">
        <w:t>presenta un tasso di disoccupazione pari a quasi la metà di quello lombardo.</w:t>
      </w:r>
    </w:p>
    <w:p w:rsidR="00492577" w:rsidRDefault="00492577" w:rsidP="00492577"/>
    <w:p w:rsidR="00492577" w:rsidRPr="00F61BFB" w:rsidRDefault="0034535C" w:rsidP="00BD6058">
      <w:pPr>
        <w:pStyle w:val="Didascalia"/>
      </w:pPr>
      <w:r w:rsidRPr="00F37366">
        <w:lastRenderedPageBreak/>
        <w:t xml:space="preserve">Grafico </w:t>
      </w:r>
      <w:r w:rsidR="00907CE9" w:rsidRPr="00F37366">
        <w:fldChar w:fldCharType="begin"/>
      </w:r>
      <w:r w:rsidR="00FD6A06" w:rsidRPr="00F37366">
        <w:instrText xml:space="preserve"> STYLEREF 1 \s </w:instrText>
      </w:r>
      <w:r w:rsidR="00907CE9" w:rsidRPr="00F37366">
        <w:fldChar w:fldCharType="separate"/>
      </w:r>
      <w:r w:rsidR="008B7051">
        <w:rPr>
          <w:noProof/>
        </w:rPr>
        <w:t>3</w:t>
      </w:r>
      <w:r w:rsidR="00907CE9" w:rsidRPr="00F37366">
        <w:fldChar w:fldCharType="end"/>
      </w:r>
      <w:r w:rsidR="00FD6A06" w:rsidRPr="00F37366">
        <w:noBreakHyphen/>
      </w:r>
      <w:r w:rsidR="00907CE9" w:rsidRPr="00F37366">
        <w:fldChar w:fldCharType="begin"/>
      </w:r>
      <w:r w:rsidR="00FD6A06" w:rsidRPr="00F37366">
        <w:instrText xml:space="preserve"> SEQ Grafico \* ARABIC \s 1 </w:instrText>
      </w:r>
      <w:r w:rsidR="00907CE9" w:rsidRPr="00F37366">
        <w:fldChar w:fldCharType="separate"/>
      </w:r>
      <w:r w:rsidR="008B7051">
        <w:rPr>
          <w:noProof/>
        </w:rPr>
        <w:t>35</w:t>
      </w:r>
      <w:r w:rsidR="00907CE9" w:rsidRPr="00F37366">
        <w:fldChar w:fldCharType="end"/>
      </w:r>
    </w:p>
    <w:p w:rsidR="00492577" w:rsidRPr="00F61BFB" w:rsidRDefault="0034535C" w:rsidP="00492577">
      <w:r w:rsidRPr="0034535C">
        <w:rPr>
          <w:noProof/>
        </w:rPr>
        <w:drawing>
          <wp:inline distT="0" distB="0" distL="0" distR="0">
            <wp:extent cx="6120130" cy="3744303"/>
            <wp:effectExtent l="0" t="0" r="0" b="889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0940EC" w:rsidRDefault="000940EC" w:rsidP="004448FF">
      <w:pPr>
        <w:pStyle w:val="Titolo2"/>
      </w:pPr>
      <w:bookmarkStart w:id="25" w:name="_Toc168475"/>
      <w:r>
        <w:t>L’artigi</w:t>
      </w:r>
      <w:r w:rsidR="00806D48">
        <w:t>a</w:t>
      </w:r>
      <w:r>
        <w:t>nato</w:t>
      </w:r>
      <w:bookmarkEnd w:id="25"/>
    </w:p>
    <w:p w:rsidR="00814E18" w:rsidRDefault="00814E18" w:rsidP="00814E18">
      <w:r>
        <w:t>A quest</w:t>
      </w:r>
      <w:r w:rsidR="003C50E8">
        <w:t>o stadio dell’analisi prendiamo</w:t>
      </w:r>
      <w:r>
        <w:t xml:space="preserve"> in considerazione la dinamica del settore manifatturiero considerata dal punto di vista dell’artigianato. Anche in questo caso si tratta di dati campionari, riferiti ad un campione t</w:t>
      </w:r>
      <w:r w:rsidR="003C50E8">
        <w:t>eorico di 1.100 imprese. Nel IV</w:t>
      </w:r>
      <w:r>
        <w:t xml:space="preserve"> trimestre del 2018 </w:t>
      </w:r>
      <w:r w:rsidR="00D16A31">
        <w:t xml:space="preserve">hanno risposto </w:t>
      </w:r>
      <w:r w:rsidR="003C50E8">
        <w:t>1.117</w:t>
      </w:r>
      <w:r>
        <w:t xml:space="preserve"> imprese</w:t>
      </w:r>
      <w:r w:rsidR="00D16A31">
        <w:t>, superando anche in questo caso gli obiettivi campionari</w:t>
      </w:r>
      <w:r>
        <w:t>.</w:t>
      </w:r>
    </w:p>
    <w:p w:rsidR="00F80AED" w:rsidRPr="006444E8" w:rsidRDefault="00F80AED" w:rsidP="00BD6058">
      <w:pPr>
        <w:pStyle w:val="Didascalia"/>
      </w:pPr>
      <w:r w:rsidRPr="0039227F">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7</w:t>
      </w:r>
      <w:r w:rsidR="00907CE9">
        <w:rPr>
          <w:noProof/>
        </w:rPr>
        <w:fldChar w:fldCharType="end"/>
      </w:r>
      <w:r w:rsidRPr="0039227F">
        <w:t>: La struttura teorica ed effettiva del campione industria</w:t>
      </w:r>
      <w:r>
        <w:t xml:space="preserve"> (escluse imprese artigiane)</w:t>
      </w:r>
    </w:p>
    <w:tbl>
      <w:tblPr>
        <w:tblW w:w="9364" w:type="dxa"/>
        <w:tblBorders>
          <w:bottom w:val="single" w:sz="2"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235"/>
        <w:gridCol w:w="1438"/>
        <w:gridCol w:w="1147"/>
        <w:gridCol w:w="1134"/>
        <w:gridCol w:w="1134"/>
        <w:gridCol w:w="1134"/>
        <w:gridCol w:w="1134"/>
        <w:gridCol w:w="8"/>
      </w:tblGrid>
      <w:tr w:rsidR="00F84A04" w:rsidRPr="005E660F" w:rsidTr="008145A6">
        <w:trPr>
          <w:gridAfter w:val="1"/>
          <w:wAfter w:w="8" w:type="dxa"/>
        </w:trPr>
        <w:tc>
          <w:tcPr>
            <w:tcW w:w="2235" w:type="dxa"/>
            <w:vMerge w:val="restart"/>
            <w:shd w:val="clear" w:color="auto" w:fill="D99594"/>
            <w:vAlign w:val="center"/>
          </w:tcPr>
          <w:p w:rsidR="00F84A04" w:rsidRPr="005E660F" w:rsidRDefault="00F84A04" w:rsidP="004206C9">
            <w:pPr>
              <w:jc w:val="center"/>
              <w:rPr>
                <w:b/>
                <w:sz w:val="20"/>
                <w:szCs w:val="20"/>
              </w:rPr>
            </w:pPr>
            <w:r w:rsidRPr="005E660F">
              <w:rPr>
                <w:b/>
                <w:sz w:val="20"/>
                <w:szCs w:val="20"/>
              </w:rPr>
              <w:t>Dimensione</w:t>
            </w:r>
          </w:p>
          <w:p w:rsidR="00F84A04" w:rsidRPr="005E660F" w:rsidRDefault="00F84A04" w:rsidP="004206C9">
            <w:pPr>
              <w:jc w:val="center"/>
              <w:rPr>
                <w:b/>
                <w:sz w:val="20"/>
                <w:szCs w:val="20"/>
              </w:rPr>
            </w:pPr>
            <w:r w:rsidRPr="005E660F">
              <w:rPr>
                <w:b/>
                <w:sz w:val="20"/>
                <w:szCs w:val="20"/>
              </w:rPr>
              <w:t>n° addetti</w:t>
            </w:r>
          </w:p>
        </w:tc>
        <w:tc>
          <w:tcPr>
            <w:tcW w:w="1438" w:type="dxa"/>
            <w:vMerge w:val="restart"/>
            <w:shd w:val="clear" w:color="auto" w:fill="D99594"/>
            <w:vAlign w:val="center"/>
          </w:tcPr>
          <w:p w:rsidR="00F84A04" w:rsidRPr="005E660F" w:rsidRDefault="00F84A04" w:rsidP="004206C9">
            <w:pPr>
              <w:jc w:val="center"/>
              <w:rPr>
                <w:b/>
                <w:sz w:val="20"/>
                <w:szCs w:val="20"/>
              </w:rPr>
            </w:pPr>
            <w:r w:rsidRPr="005E660F">
              <w:rPr>
                <w:b/>
                <w:sz w:val="20"/>
                <w:szCs w:val="20"/>
              </w:rPr>
              <w:t>Campione teorico</w:t>
            </w:r>
          </w:p>
        </w:tc>
        <w:tc>
          <w:tcPr>
            <w:tcW w:w="5683" w:type="dxa"/>
            <w:gridSpan w:val="5"/>
            <w:shd w:val="clear" w:color="auto" w:fill="D99594"/>
            <w:vAlign w:val="center"/>
          </w:tcPr>
          <w:p w:rsidR="00F84A04" w:rsidRPr="005E660F" w:rsidRDefault="00F84A04" w:rsidP="004206C9">
            <w:pPr>
              <w:jc w:val="center"/>
              <w:rPr>
                <w:b/>
                <w:sz w:val="20"/>
                <w:szCs w:val="20"/>
              </w:rPr>
            </w:pPr>
            <w:r w:rsidRPr="005E660F">
              <w:rPr>
                <w:b/>
                <w:sz w:val="20"/>
                <w:szCs w:val="20"/>
              </w:rPr>
              <w:t>Campione effettivo</w:t>
            </w:r>
          </w:p>
        </w:tc>
      </w:tr>
      <w:tr w:rsidR="00F84A04" w:rsidRPr="004D083A" w:rsidTr="00F84A04">
        <w:tc>
          <w:tcPr>
            <w:tcW w:w="2235" w:type="dxa"/>
            <w:vMerge/>
            <w:shd w:val="clear" w:color="auto" w:fill="D99594"/>
            <w:vAlign w:val="center"/>
          </w:tcPr>
          <w:p w:rsidR="00F84A04" w:rsidRPr="004D083A" w:rsidRDefault="00F84A04" w:rsidP="004206C9">
            <w:pPr>
              <w:jc w:val="center"/>
              <w:rPr>
                <w:b/>
              </w:rPr>
            </w:pPr>
          </w:p>
        </w:tc>
        <w:tc>
          <w:tcPr>
            <w:tcW w:w="1438" w:type="dxa"/>
            <w:vMerge/>
            <w:shd w:val="clear" w:color="auto" w:fill="D99594"/>
            <w:vAlign w:val="center"/>
          </w:tcPr>
          <w:p w:rsidR="00F84A04" w:rsidRPr="004D083A" w:rsidRDefault="00F84A04" w:rsidP="004206C9">
            <w:pPr>
              <w:jc w:val="center"/>
              <w:rPr>
                <w:b/>
              </w:rPr>
            </w:pPr>
          </w:p>
        </w:tc>
        <w:tc>
          <w:tcPr>
            <w:tcW w:w="1147" w:type="dxa"/>
            <w:shd w:val="clear" w:color="auto" w:fill="D99594"/>
          </w:tcPr>
          <w:p w:rsidR="00F84A04" w:rsidRPr="005E660F" w:rsidRDefault="00F84A04" w:rsidP="004206C9">
            <w:pPr>
              <w:jc w:val="center"/>
              <w:rPr>
                <w:b/>
                <w:sz w:val="20"/>
                <w:szCs w:val="20"/>
              </w:rPr>
            </w:pPr>
            <w:r w:rsidRPr="005E660F">
              <w:rPr>
                <w:b/>
                <w:sz w:val="20"/>
                <w:szCs w:val="20"/>
              </w:rPr>
              <w:t>4-2017</w:t>
            </w:r>
          </w:p>
        </w:tc>
        <w:tc>
          <w:tcPr>
            <w:tcW w:w="1134" w:type="dxa"/>
            <w:shd w:val="clear" w:color="auto" w:fill="D99594"/>
          </w:tcPr>
          <w:p w:rsidR="00F84A04" w:rsidRPr="005E660F" w:rsidRDefault="00F84A04" w:rsidP="004206C9">
            <w:pPr>
              <w:jc w:val="center"/>
              <w:rPr>
                <w:b/>
                <w:sz w:val="20"/>
                <w:szCs w:val="20"/>
              </w:rPr>
            </w:pPr>
            <w:r>
              <w:rPr>
                <w:b/>
                <w:sz w:val="20"/>
                <w:szCs w:val="20"/>
              </w:rPr>
              <w:t>1-2018</w:t>
            </w:r>
          </w:p>
        </w:tc>
        <w:tc>
          <w:tcPr>
            <w:tcW w:w="1134" w:type="dxa"/>
            <w:shd w:val="clear" w:color="auto" w:fill="D99594"/>
          </w:tcPr>
          <w:p w:rsidR="00F84A04" w:rsidRPr="005E660F" w:rsidRDefault="00F84A04" w:rsidP="004206C9">
            <w:pPr>
              <w:jc w:val="center"/>
              <w:rPr>
                <w:b/>
                <w:sz w:val="20"/>
                <w:szCs w:val="20"/>
              </w:rPr>
            </w:pPr>
            <w:r>
              <w:rPr>
                <w:b/>
                <w:sz w:val="20"/>
                <w:szCs w:val="20"/>
              </w:rPr>
              <w:t>2-2018</w:t>
            </w:r>
          </w:p>
        </w:tc>
        <w:tc>
          <w:tcPr>
            <w:tcW w:w="1134" w:type="dxa"/>
            <w:shd w:val="clear" w:color="auto" w:fill="D99594"/>
          </w:tcPr>
          <w:p w:rsidR="00F84A04" w:rsidRDefault="00F84A04" w:rsidP="004206C9">
            <w:pPr>
              <w:jc w:val="center"/>
              <w:rPr>
                <w:b/>
                <w:sz w:val="20"/>
                <w:szCs w:val="20"/>
              </w:rPr>
            </w:pPr>
            <w:r>
              <w:rPr>
                <w:b/>
                <w:sz w:val="20"/>
                <w:szCs w:val="20"/>
              </w:rPr>
              <w:t>3-2018</w:t>
            </w:r>
          </w:p>
        </w:tc>
        <w:tc>
          <w:tcPr>
            <w:tcW w:w="1142" w:type="dxa"/>
            <w:gridSpan w:val="2"/>
            <w:shd w:val="clear" w:color="auto" w:fill="D99594"/>
          </w:tcPr>
          <w:p w:rsidR="00F84A04" w:rsidRDefault="00F84A04" w:rsidP="004206C9">
            <w:pPr>
              <w:jc w:val="center"/>
              <w:rPr>
                <w:b/>
                <w:sz w:val="20"/>
                <w:szCs w:val="20"/>
              </w:rPr>
            </w:pPr>
            <w:r>
              <w:rPr>
                <w:b/>
                <w:sz w:val="20"/>
                <w:szCs w:val="20"/>
              </w:rPr>
              <w:t>4-2018</w:t>
            </w:r>
          </w:p>
        </w:tc>
      </w:tr>
      <w:tr w:rsidR="00F84A04" w:rsidRPr="004D083A" w:rsidTr="00F84A04">
        <w:tc>
          <w:tcPr>
            <w:tcW w:w="2235" w:type="dxa"/>
            <w:vAlign w:val="center"/>
          </w:tcPr>
          <w:p w:rsidR="00F84A04" w:rsidRPr="004D083A" w:rsidRDefault="00F84A04" w:rsidP="004206C9">
            <w:r>
              <w:t>3-5</w:t>
            </w:r>
          </w:p>
        </w:tc>
        <w:tc>
          <w:tcPr>
            <w:tcW w:w="1438" w:type="dxa"/>
            <w:vAlign w:val="bottom"/>
          </w:tcPr>
          <w:p w:rsidR="00F84A04" w:rsidRPr="004D083A" w:rsidRDefault="00F84A04" w:rsidP="004206C9">
            <w:pPr>
              <w:jc w:val="right"/>
            </w:pPr>
            <w:r>
              <w:t>383</w:t>
            </w:r>
          </w:p>
        </w:tc>
        <w:tc>
          <w:tcPr>
            <w:tcW w:w="1147" w:type="dxa"/>
          </w:tcPr>
          <w:p w:rsidR="00F84A04" w:rsidRDefault="00F84A04" w:rsidP="004206C9">
            <w:pPr>
              <w:jc w:val="right"/>
            </w:pPr>
            <w:r>
              <w:t>502</w:t>
            </w:r>
          </w:p>
        </w:tc>
        <w:tc>
          <w:tcPr>
            <w:tcW w:w="1134" w:type="dxa"/>
          </w:tcPr>
          <w:p w:rsidR="00F84A04" w:rsidRDefault="00F84A04" w:rsidP="004206C9">
            <w:pPr>
              <w:jc w:val="right"/>
            </w:pPr>
            <w:r>
              <w:t>503</w:t>
            </w:r>
          </w:p>
        </w:tc>
        <w:tc>
          <w:tcPr>
            <w:tcW w:w="1134" w:type="dxa"/>
          </w:tcPr>
          <w:p w:rsidR="00F84A04" w:rsidRDefault="00F84A04" w:rsidP="004206C9">
            <w:pPr>
              <w:jc w:val="right"/>
            </w:pPr>
            <w:r>
              <w:t>482</w:t>
            </w:r>
          </w:p>
        </w:tc>
        <w:tc>
          <w:tcPr>
            <w:tcW w:w="1134" w:type="dxa"/>
          </w:tcPr>
          <w:p w:rsidR="00F84A04" w:rsidRDefault="00F84A04" w:rsidP="004206C9">
            <w:pPr>
              <w:jc w:val="right"/>
            </w:pPr>
            <w:r>
              <w:t>534</w:t>
            </w:r>
          </w:p>
        </w:tc>
        <w:tc>
          <w:tcPr>
            <w:tcW w:w="1142" w:type="dxa"/>
            <w:gridSpan w:val="2"/>
          </w:tcPr>
          <w:p w:rsidR="00F84A04" w:rsidRDefault="00AE4CFC" w:rsidP="004206C9">
            <w:pPr>
              <w:jc w:val="right"/>
            </w:pPr>
            <w:r>
              <w:t>486</w:t>
            </w:r>
          </w:p>
        </w:tc>
      </w:tr>
      <w:tr w:rsidR="00F84A04" w:rsidRPr="004D083A" w:rsidTr="00F84A04">
        <w:tc>
          <w:tcPr>
            <w:tcW w:w="2235" w:type="dxa"/>
            <w:vAlign w:val="center"/>
          </w:tcPr>
          <w:p w:rsidR="00F84A04" w:rsidRPr="004D083A" w:rsidRDefault="00F84A04" w:rsidP="004206C9">
            <w:r>
              <w:t>6-9</w:t>
            </w:r>
          </w:p>
        </w:tc>
        <w:tc>
          <w:tcPr>
            <w:tcW w:w="1438" w:type="dxa"/>
            <w:vAlign w:val="bottom"/>
          </w:tcPr>
          <w:p w:rsidR="00F84A04" w:rsidRPr="004D083A" w:rsidRDefault="00F84A04" w:rsidP="004206C9">
            <w:pPr>
              <w:jc w:val="right"/>
            </w:pPr>
            <w:r>
              <w:t>349</w:t>
            </w:r>
          </w:p>
        </w:tc>
        <w:tc>
          <w:tcPr>
            <w:tcW w:w="1147" w:type="dxa"/>
          </w:tcPr>
          <w:p w:rsidR="00F84A04" w:rsidRDefault="00F84A04" w:rsidP="004206C9">
            <w:pPr>
              <w:jc w:val="right"/>
            </w:pPr>
            <w:r>
              <w:t>318</w:t>
            </w:r>
          </w:p>
        </w:tc>
        <w:tc>
          <w:tcPr>
            <w:tcW w:w="1134" w:type="dxa"/>
          </w:tcPr>
          <w:p w:rsidR="00F84A04" w:rsidRDefault="00F84A04" w:rsidP="004206C9">
            <w:pPr>
              <w:jc w:val="right"/>
            </w:pPr>
            <w:r>
              <w:t>313</w:t>
            </w:r>
          </w:p>
        </w:tc>
        <w:tc>
          <w:tcPr>
            <w:tcW w:w="1134" w:type="dxa"/>
          </w:tcPr>
          <w:p w:rsidR="00F84A04" w:rsidRDefault="00F84A04" w:rsidP="004206C9">
            <w:pPr>
              <w:jc w:val="right"/>
            </w:pPr>
            <w:r>
              <w:t>297</w:t>
            </w:r>
          </w:p>
        </w:tc>
        <w:tc>
          <w:tcPr>
            <w:tcW w:w="1134" w:type="dxa"/>
          </w:tcPr>
          <w:p w:rsidR="00F84A04" w:rsidRDefault="00F84A04" w:rsidP="004206C9">
            <w:pPr>
              <w:jc w:val="right"/>
            </w:pPr>
            <w:r>
              <w:t>321</w:t>
            </w:r>
          </w:p>
        </w:tc>
        <w:tc>
          <w:tcPr>
            <w:tcW w:w="1142" w:type="dxa"/>
            <w:gridSpan w:val="2"/>
          </w:tcPr>
          <w:p w:rsidR="00F84A04" w:rsidRDefault="00AE4CFC" w:rsidP="004206C9">
            <w:pPr>
              <w:jc w:val="right"/>
            </w:pPr>
            <w:r>
              <w:t>299</w:t>
            </w:r>
          </w:p>
        </w:tc>
      </w:tr>
      <w:tr w:rsidR="00F84A04" w:rsidRPr="004D083A" w:rsidTr="00F84A04">
        <w:tc>
          <w:tcPr>
            <w:tcW w:w="2235" w:type="dxa"/>
            <w:vAlign w:val="center"/>
          </w:tcPr>
          <w:p w:rsidR="00F84A04" w:rsidRPr="004D083A" w:rsidRDefault="00F84A04" w:rsidP="004206C9">
            <w:r>
              <w:t>Oltre 10 addetti</w:t>
            </w:r>
          </w:p>
        </w:tc>
        <w:tc>
          <w:tcPr>
            <w:tcW w:w="1438" w:type="dxa"/>
            <w:vAlign w:val="bottom"/>
          </w:tcPr>
          <w:p w:rsidR="00F84A04" w:rsidRPr="004D083A" w:rsidRDefault="00F84A04" w:rsidP="004206C9">
            <w:pPr>
              <w:jc w:val="right"/>
            </w:pPr>
            <w:r>
              <w:t>371</w:t>
            </w:r>
          </w:p>
        </w:tc>
        <w:tc>
          <w:tcPr>
            <w:tcW w:w="1147" w:type="dxa"/>
          </w:tcPr>
          <w:p w:rsidR="00F84A04" w:rsidRDefault="00F84A04" w:rsidP="004206C9">
            <w:pPr>
              <w:jc w:val="right"/>
            </w:pPr>
            <w:r>
              <w:t>369</w:t>
            </w:r>
          </w:p>
        </w:tc>
        <w:tc>
          <w:tcPr>
            <w:tcW w:w="1134" w:type="dxa"/>
          </w:tcPr>
          <w:p w:rsidR="00F84A04" w:rsidRDefault="00F84A04" w:rsidP="004206C9">
            <w:pPr>
              <w:jc w:val="right"/>
            </w:pPr>
            <w:r>
              <w:t>374</w:t>
            </w:r>
          </w:p>
        </w:tc>
        <w:tc>
          <w:tcPr>
            <w:tcW w:w="1134" w:type="dxa"/>
          </w:tcPr>
          <w:p w:rsidR="00F84A04" w:rsidRDefault="00F84A04" w:rsidP="004206C9">
            <w:pPr>
              <w:jc w:val="right"/>
            </w:pPr>
            <w:r>
              <w:t>348</w:t>
            </w:r>
          </w:p>
        </w:tc>
        <w:tc>
          <w:tcPr>
            <w:tcW w:w="1134" w:type="dxa"/>
          </w:tcPr>
          <w:p w:rsidR="00F84A04" w:rsidRDefault="00F84A04" w:rsidP="004206C9">
            <w:pPr>
              <w:jc w:val="right"/>
            </w:pPr>
            <w:r>
              <w:t>386</w:t>
            </w:r>
          </w:p>
        </w:tc>
        <w:tc>
          <w:tcPr>
            <w:tcW w:w="1142" w:type="dxa"/>
            <w:gridSpan w:val="2"/>
          </w:tcPr>
          <w:p w:rsidR="00F84A04" w:rsidRDefault="00AE4CFC" w:rsidP="004206C9">
            <w:pPr>
              <w:jc w:val="right"/>
            </w:pPr>
            <w:r>
              <w:t>332</w:t>
            </w:r>
          </w:p>
        </w:tc>
      </w:tr>
      <w:tr w:rsidR="00F84A04" w:rsidRPr="004D083A" w:rsidTr="00F84A04">
        <w:tc>
          <w:tcPr>
            <w:tcW w:w="2235" w:type="dxa"/>
            <w:shd w:val="clear" w:color="auto" w:fill="D99594"/>
            <w:vAlign w:val="center"/>
          </w:tcPr>
          <w:p w:rsidR="00F84A04" w:rsidRPr="00074992" w:rsidRDefault="00F84A04" w:rsidP="004206C9">
            <w:pPr>
              <w:rPr>
                <w:b/>
              </w:rPr>
            </w:pPr>
          </w:p>
        </w:tc>
        <w:tc>
          <w:tcPr>
            <w:tcW w:w="1438" w:type="dxa"/>
            <w:shd w:val="clear" w:color="auto" w:fill="D99594"/>
            <w:vAlign w:val="bottom"/>
          </w:tcPr>
          <w:p w:rsidR="00F84A04" w:rsidRPr="00074992" w:rsidRDefault="00F84A04" w:rsidP="002E2010">
            <w:pPr>
              <w:jc w:val="right"/>
              <w:rPr>
                <w:b/>
              </w:rPr>
            </w:pPr>
            <w:r w:rsidRPr="00074992">
              <w:rPr>
                <w:b/>
              </w:rPr>
              <w:t>1.</w:t>
            </w:r>
            <w:r>
              <w:rPr>
                <w:b/>
              </w:rPr>
              <w:t>1</w:t>
            </w:r>
            <w:r w:rsidRPr="00074992">
              <w:rPr>
                <w:b/>
              </w:rPr>
              <w:t>0</w:t>
            </w:r>
            <w:r>
              <w:rPr>
                <w:b/>
              </w:rPr>
              <w:t>3</w:t>
            </w:r>
          </w:p>
        </w:tc>
        <w:tc>
          <w:tcPr>
            <w:tcW w:w="1147" w:type="dxa"/>
            <w:shd w:val="clear" w:color="auto" w:fill="D99594"/>
          </w:tcPr>
          <w:p w:rsidR="00F84A04" w:rsidRPr="00074992" w:rsidRDefault="00F84A04" w:rsidP="004206C9">
            <w:pPr>
              <w:jc w:val="right"/>
              <w:rPr>
                <w:b/>
              </w:rPr>
            </w:pPr>
            <w:r>
              <w:rPr>
                <w:b/>
              </w:rPr>
              <w:t>1.189</w:t>
            </w:r>
          </w:p>
        </w:tc>
        <w:tc>
          <w:tcPr>
            <w:tcW w:w="1134" w:type="dxa"/>
            <w:shd w:val="clear" w:color="auto" w:fill="D99594"/>
          </w:tcPr>
          <w:p w:rsidR="00F84A04" w:rsidRPr="00074992" w:rsidRDefault="00F84A04" w:rsidP="004206C9">
            <w:pPr>
              <w:jc w:val="right"/>
              <w:rPr>
                <w:b/>
              </w:rPr>
            </w:pPr>
            <w:r>
              <w:rPr>
                <w:b/>
              </w:rPr>
              <w:t>1.190</w:t>
            </w:r>
          </w:p>
        </w:tc>
        <w:tc>
          <w:tcPr>
            <w:tcW w:w="1134" w:type="dxa"/>
            <w:shd w:val="clear" w:color="auto" w:fill="D99594"/>
          </w:tcPr>
          <w:p w:rsidR="00F84A04" w:rsidRPr="00074992" w:rsidRDefault="00F84A04" w:rsidP="004206C9">
            <w:pPr>
              <w:jc w:val="right"/>
              <w:rPr>
                <w:b/>
              </w:rPr>
            </w:pPr>
            <w:r>
              <w:rPr>
                <w:b/>
              </w:rPr>
              <w:t>1.127</w:t>
            </w:r>
          </w:p>
        </w:tc>
        <w:tc>
          <w:tcPr>
            <w:tcW w:w="1134" w:type="dxa"/>
            <w:shd w:val="clear" w:color="auto" w:fill="D99594"/>
          </w:tcPr>
          <w:p w:rsidR="00F84A04" w:rsidRPr="00074992" w:rsidRDefault="00F84A04" w:rsidP="004206C9">
            <w:pPr>
              <w:jc w:val="right"/>
              <w:rPr>
                <w:b/>
              </w:rPr>
            </w:pPr>
            <w:r>
              <w:rPr>
                <w:b/>
              </w:rPr>
              <w:t>1.241</w:t>
            </w:r>
          </w:p>
        </w:tc>
        <w:tc>
          <w:tcPr>
            <w:tcW w:w="1142" w:type="dxa"/>
            <w:gridSpan w:val="2"/>
            <w:shd w:val="clear" w:color="auto" w:fill="D99594"/>
          </w:tcPr>
          <w:p w:rsidR="00F84A04" w:rsidRDefault="00AE4CFC" w:rsidP="004206C9">
            <w:pPr>
              <w:jc w:val="right"/>
              <w:rPr>
                <w:b/>
              </w:rPr>
            </w:pPr>
            <w:r>
              <w:rPr>
                <w:b/>
              </w:rPr>
              <w:t>1.117</w:t>
            </w:r>
          </w:p>
        </w:tc>
      </w:tr>
    </w:tbl>
    <w:p w:rsidR="00F80AED" w:rsidRPr="00814E18" w:rsidRDefault="00F80AED" w:rsidP="000B1DAA">
      <w:pPr>
        <w:pStyle w:val="Fonte"/>
      </w:pPr>
      <w:r>
        <w:t>Fonte: Unioncamere Lombardia</w:t>
      </w:r>
    </w:p>
    <w:p w:rsidR="004A1B73" w:rsidRDefault="00DE317D" w:rsidP="00D25F39">
      <w:pPr>
        <w:pStyle w:val="Titolo3"/>
      </w:pPr>
      <w:bookmarkStart w:id="26" w:name="_Toc168476"/>
      <w:r>
        <w:lastRenderedPageBreak/>
        <w:t>I dati di sintesi</w:t>
      </w:r>
      <w:bookmarkEnd w:id="26"/>
    </w:p>
    <w:p w:rsidR="002874A5" w:rsidRDefault="005B3A3F" w:rsidP="00A82A1C">
      <w:r>
        <w:t>La Tabella 3-8</w:t>
      </w:r>
      <w:r w:rsidR="00BE5877">
        <w:t xml:space="preserve"> mostra i dati </w:t>
      </w:r>
      <w:r w:rsidR="003C50E8">
        <w:t xml:space="preserve">congiunturali. In conformità al </w:t>
      </w:r>
      <w:r w:rsidR="00BE5877">
        <w:t xml:space="preserve">dato industriale, </w:t>
      </w:r>
      <w:r w:rsidR="003C50E8">
        <w:t xml:space="preserve">anche </w:t>
      </w:r>
      <w:r w:rsidR="00BE5877">
        <w:t>la dinamica della produzione manifatt</w:t>
      </w:r>
      <w:r w:rsidR="003C50E8">
        <w:t>uriera relativa all’artigianato ha mostrato segni di ripresa (</w:t>
      </w:r>
      <w:r w:rsidR="00470508">
        <w:t>+</w:t>
      </w:r>
      <w:r w:rsidR="003C50E8">
        <w:t>0,3%) che si sono trasmessi anche sul fatturato. Entrambi sono stati sospinti dalla dinamica degli ordini interni.</w:t>
      </w:r>
    </w:p>
    <w:p w:rsidR="00E34306" w:rsidRPr="006444E8" w:rsidRDefault="002874A5"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8</w:t>
      </w:r>
      <w:r w:rsidR="00907CE9">
        <w:rPr>
          <w:noProof/>
        </w:rPr>
        <w:fldChar w:fldCharType="end"/>
      </w:r>
      <w:r w:rsidR="00E34306" w:rsidRPr="00016B51">
        <w:t xml:space="preserve">: Variazioni congiunturali (dati </w:t>
      </w:r>
      <w:r w:rsidR="00E34306">
        <w:t xml:space="preserve">trimestrali </w:t>
      </w:r>
      <w:r w:rsidR="00E34306" w:rsidRPr="00016B51">
        <w:t>destagionalizzati)</w:t>
      </w:r>
    </w:p>
    <w:tbl>
      <w:tblPr>
        <w:tblStyle w:val="STILE-RAPP-CONGIUNTURA"/>
        <w:tblW w:w="9636" w:type="dxa"/>
        <w:tblLook w:val="04A0" w:firstRow="1" w:lastRow="0" w:firstColumn="1" w:lastColumn="0" w:noHBand="0" w:noVBand="1"/>
      </w:tblPr>
      <w:tblGrid>
        <w:gridCol w:w="2836"/>
        <w:gridCol w:w="850"/>
        <w:gridCol w:w="850"/>
        <w:gridCol w:w="850"/>
        <w:gridCol w:w="850"/>
        <w:gridCol w:w="850"/>
        <w:gridCol w:w="850"/>
        <w:gridCol w:w="850"/>
        <w:gridCol w:w="850"/>
      </w:tblGrid>
      <w:tr w:rsidR="009C25F4" w:rsidRPr="004A532D" w:rsidTr="009C25F4">
        <w:trPr>
          <w:cnfStyle w:val="100000000000" w:firstRow="1" w:lastRow="0" w:firstColumn="0" w:lastColumn="0" w:oddVBand="0" w:evenVBand="0" w:oddHBand="0" w:evenHBand="0" w:firstRowFirstColumn="0" w:firstRowLastColumn="0" w:lastRowFirstColumn="0" w:lastRowLastColumn="0"/>
          <w:trHeight w:val="255"/>
        </w:trPr>
        <w:tc>
          <w:tcPr>
            <w:tcW w:w="2836" w:type="dxa"/>
            <w:noWrap/>
          </w:tcPr>
          <w:p w:rsidR="009C25F4" w:rsidRPr="004A532D" w:rsidRDefault="009C25F4" w:rsidP="00D25F39">
            <w:pPr>
              <w:jc w:val="left"/>
              <w:rPr>
                <w:b/>
                <w:sz w:val="20"/>
              </w:rPr>
            </w:pPr>
            <w:r w:rsidRPr="004A532D">
              <w:rPr>
                <w:b/>
                <w:sz w:val="20"/>
              </w:rPr>
              <w:t>Trimestri</w:t>
            </w:r>
          </w:p>
        </w:tc>
        <w:tc>
          <w:tcPr>
            <w:tcW w:w="850" w:type="dxa"/>
          </w:tcPr>
          <w:p w:rsidR="009C25F4" w:rsidRPr="004A532D" w:rsidRDefault="009C25F4" w:rsidP="00D25F39">
            <w:pPr>
              <w:jc w:val="center"/>
              <w:rPr>
                <w:b/>
                <w:sz w:val="20"/>
              </w:rPr>
            </w:pPr>
            <w:r w:rsidRPr="004A532D">
              <w:rPr>
                <w:b/>
                <w:sz w:val="20"/>
              </w:rPr>
              <w:t>2017</w:t>
            </w:r>
          </w:p>
          <w:p w:rsidR="009C25F4" w:rsidRPr="004A532D" w:rsidRDefault="009C25F4" w:rsidP="009C25F4">
            <w:pPr>
              <w:jc w:val="center"/>
              <w:rPr>
                <w:b/>
                <w:sz w:val="20"/>
              </w:rPr>
            </w:pPr>
            <w:r w:rsidRPr="004A532D">
              <w:rPr>
                <w:b/>
                <w:sz w:val="20"/>
              </w:rPr>
              <w:t>1</w:t>
            </w:r>
          </w:p>
        </w:tc>
        <w:tc>
          <w:tcPr>
            <w:tcW w:w="850" w:type="dxa"/>
          </w:tcPr>
          <w:p w:rsidR="009C25F4" w:rsidRPr="004A532D" w:rsidRDefault="009C25F4" w:rsidP="00D25F39">
            <w:pPr>
              <w:jc w:val="center"/>
              <w:rPr>
                <w:b/>
                <w:sz w:val="20"/>
              </w:rPr>
            </w:pPr>
            <w:r w:rsidRPr="004A532D">
              <w:rPr>
                <w:b/>
                <w:sz w:val="20"/>
              </w:rPr>
              <w:t>2</w:t>
            </w:r>
          </w:p>
        </w:tc>
        <w:tc>
          <w:tcPr>
            <w:tcW w:w="850" w:type="dxa"/>
          </w:tcPr>
          <w:p w:rsidR="009C25F4" w:rsidRPr="004A532D" w:rsidRDefault="009C25F4" w:rsidP="00D25F39">
            <w:pPr>
              <w:jc w:val="center"/>
              <w:rPr>
                <w:b/>
                <w:sz w:val="20"/>
              </w:rPr>
            </w:pPr>
            <w:r w:rsidRPr="004A532D">
              <w:rPr>
                <w:b/>
                <w:sz w:val="20"/>
              </w:rPr>
              <w:t>3</w:t>
            </w:r>
          </w:p>
        </w:tc>
        <w:tc>
          <w:tcPr>
            <w:tcW w:w="850" w:type="dxa"/>
          </w:tcPr>
          <w:p w:rsidR="009C25F4" w:rsidRPr="004A532D" w:rsidRDefault="009C25F4" w:rsidP="00D25F39">
            <w:pPr>
              <w:jc w:val="center"/>
              <w:rPr>
                <w:b/>
                <w:sz w:val="20"/>
              </w:rPr>
            </w:pPr>
            <w:r w:rsidRPr="004A532D">
              <w:rPr>
                <w:b/>
                <w:sz w:val="20"/>
              </w:rPr>
              <w:t>4</w:t>
            </w:r>
          </w:p>
        </w:tc>
        <w:tc>
          <w:tcPr>
            <w:tcW w:w="850" w:type="dxa"/>
          </w:tcPr>
          <w:p w:rsidR="009C25F4" w:rsidRDefault="009C25F4" w:rsidP="00D25F39">
            <w:pPr>
              <w:jc w:val="center"/>
              <w:rPr>
                <w:b/>
                <w:sz w:val="20"/>
              </w:rPr>
            </w:pPr>
            <w:r>
              <w:rPr>
                <w:b/>
                <w:sz w:val="20"/>
              </w:rPr>
              <w:t>2018</w:t>
            </w:r>
          </w:p>
          <w:p w:rsidR="009C25F4" w:rsidRPr="004A532D" w:rsidRDefault="009C25F4" w:rsidP="00D25F39">
            <w:pPr>
              <w:jc w:val="center"/>
              <w:rPr>
                <w:b/>
                <w:sz w:val="20"/>
              </w:rPr>
            </w:pPr>
            <w:r>
              <w:rPr>
                <w:b/>
                <w:sz w:val="20"/>
              </w:rPr>
              <w:t>1</w:t>
            </w:r>
          </w:p>
        </w:tc>
        <w:tc>
          <w:tcPr>
            <w:tcW w:w="850" w:type="dxa"/>
          </w:tcPr>
          <w:p w:rsidR="009C25F4" w:rsidRDefault="009C25F4" w:rsidP="00D25F39">
            <w:pPr>
              <w:jc w:val="center"/>
              <w:rPr>
                <w:b/>
                <w:sz w:val="20"/>
              </w:rPr>
            </w:pPr>
            <w:r>
              <w:rPr>
                <w:b/>
                <w:sz w:val="20"/>
              </w:rPr>
              <w:t>2</w:t>
            </w:r>
          </w:p>
        </w:tc>
        <w:tc>
          <w:tcPr>
            <w:tcW w:w="850" w:type="dxa"/>
          </w:tcPr>
          <w:p w:rsidR="009C25F4" w:rsidRDefault="009C25F4" w:rsidP="00D25F39">
            <w:pPr>
              <w:jc w:val="center"/>
              <w:rPr>
                <w:b/>
                <w:sz w:val="20"/>
              </w:rPr>
            </w:pPr>
            <w:r>
              <w:rPr>
                <w:b/>
                <w:sz w:val="20"/>
              </w:rPr>
              <w:t>3</w:t>
            </w:r>
          </w:p>
        </w:tc>
        <w:tc>
          <w:tcPr>
            <w:tcW w:w="850" w:type="dxa"/>
          </w:tcPr>
          <w:p w:rsidR="009C25F4" w:rsidRDefault="009C25F4" w:rsidP="00D25F39">
            <w:pPr>
              <w:jc w:val="center"/>
              <w:rPr>
                <w:b/>
                <w:sz w:val="20"/>
              </w:rPr>
            </w:pPr>
            <w:r>
              <w:rPr>
                <w:b/>
                <w:sz w:val="20"/>
              </w:rPr>
              <w:t>4</w:t>
            </w:r>
          </w:p>
        </w:tc>
      </w:tr>
      <w:tr w:rsidR="009C25F4" w:rsidRPr="004D083A" w:rsidTr="009C25F4">
        <w:trPr>
          <w:trHeight w:val="255"/>
        </w:trPr>
        <w:tc>
          <w:tcPr>
            <w:tcW w:w="2836" w:type="dxa"/>
            <w:noWrap/>
          </w:tcPr>
          <w:p w:rsidR="009C25F4" w:rsidRPr="004D083A" w:rsidRDefault="009C25F4" w:rsidP="00D25F39">
            <w:r w:rsidRPr="004D083A">
              <w:t>Produzione</w:t>
            </w:r>
          </w:p>
        </w:tc>
        <w:tc>
          <w:tcPr>
            <w:tcW w:w="850" w:type="dxa"/>
          </w:tcPr>
          <w:p w:rsidR="009C25F4" w:rsidRPr="003A17BC" w:rsidRDefault="009C25F4" w:rsidP="00D25F39">
            <w:pPr>
              <w:jc w:val="right"/>
            </w:pPr>
            <w:r w:rsidRPr="003A17BC">
              <w:t>1,1</w:t>
            </w:r>
          </w:p>
        </w:tc>
        <w:tc>
          <w:tcPr>
            <w:tcW w:w="850" w:type="dxa"/>
          </w:tcPr>
          <w:p w:rsidR="009C25F4" w:rsidRPr="0067737C" w:rsidRDefault="009C25F4" w:rsidP="00D25F39">
            <w:pPr>
              <w:jc w:val="right"/>
            </w:pPr>
            <w:r>
              <w:t>0,3</w:t>
            </w:r>
          </w:p>
        </w:tc>
        <w:tc>
          <w:tcPr>
            <w:tcW w:w="850" w:type="dxa"/>
          </w:tcPr>
          <w:p w:rsidR="009C25F4" w:rsidRPr="0067737C" w:rsidRDefault="009C25F4" w:rsidP="00D25F39">
            <w:pPr>
              <w:jc w:val="right"/>
            </w:pPr>
            <w:r>
              <w:t>0,9</w:t>
            </w:r>
          </w:p>
        </w:tc>
        <w:tc>
          <w:tcPr>
            <w:tcW w:w="850" w:type="dxa"/>
          </w:tcPr>
          <w:p w:rsidR="009C25F4" w:rsidRDefault="007E38E3" w:rsidP="00D25F39">
            <w:pPr>
              <w:jc w:val="right"/>
            </w:pPr>
            <w:r>
              <w:t>0,7</w:t>
            </w:r>
          </w:p>
        </w:tc>
        <w:tc>
          <w:tcPr>
            <w:tcW w:w="850" w:type="dxa"/>
          </w:tcPr>
          <w:p w:rsidR="009C25F4" w:rsidRPr="0067737C" w:rsidRDefault="009C25F4" w:rsidP="00D25F39">
            <w:pPr>
              <w:jc w:val="right"/>
            </w:pPr>
            <w:r>
              <w:t>0,3</w:t>
            </w:r>
          </w:p>
        </w:tc>
        <w:tc>
          <w:tcPr>
            <w:tcW w:w="850" w:type="dxa"/>
          </w:tcPr>
          <w:p w:rsidR="009C25F4" w:rsidRPr="0067737C" w:rsidRDefault="009C25F4" w:rsidP="00D25F39">
            <w:pPr>
              <w:jc w:val="right"/>
            </w:pPr>
            <w:r>
              <w:t>0,5</w:t>
            </w:r>
          </w:p>
        </w:tc>
        <w:tc>
          <w:tcPr>
            <w:tcW w:w="850" w:type="dxa"/>
          </w:tcPr>
          <w:p w:rsidR="009C25F4" w:rsidRDefault="009C25F4" w:rsidP="00D25F39">
            <w:pPr>
              <w:jc w:val="right"/>
            </w:pPr>
            <w:r>
              <w:t>0,1</w:t>
            </w:r>
          </w:p>
        </w:tc>
        <w:tc>
          <w:tcPr>
            <w:tcW w:w="850" w:type="dxa"/>
          </w:tcPr>
          <w:p w:rsidR="009C25F4" w:rsidRDefault="007E38E3" w:rsidP="00D25F39">
            <w:pPr>
              <w:jc w:val="right"/>
            </w:pPr>
            <w:r>
              <w:t>0,3</w:t>
            </w:r>
          </w:p>
        </w:tc>
      </w:tr>
      <w:tr w:rsidR="009C25F4" w:rsidRPr="007E38E3" w:rsidTr="009C25F4">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9C25F4" w:rsidRPr="00D03A1B" w:rsidRDefault="009C25F4" w:rsidP="00D25F39">
            <w:r>
              <w:t>Ordini interni</w:t>
            </w:r>
          </w:p>
        </w:tc>
        <w:tc>
          <w:tcPr>
            <w:tcW w:w="850" w:type="dxa"/>
          </w:tcPr>
          <w:p w:rsidR="009C25F4" w:rsidRPr="003A17BC" w:rsidRDefault="009C25F4" w:rsidP="00D25F39">
            <w:pPr>
              <w:jc w:val="right"/>
            </w:pPr>
            <w:r w:rsidRPr="003A17BC">
              <w:t>0,9</w:t>
            </w:r>
          </w:p>
        </w:tc>
        <w:tc>
          <w:tcPr>
            <w:tcW w:w="850" w:type="dxa"/>
          </w:tcPr>
          <w:p w:rsidR="009C25F4" w:rsidRPr="009B4A0E" w:rsidRDefault="007E38E3" w:rsidP="00D25F39">
            <w:pPr>
              <w:jc w:val="right"/>
            </w:pPr>
            <w:r>
              <w:t>0,8</w:t>
            </w:r>
          </w:p>
        </w:tc>
        <w:tc>
          <w:tcPr>
            <w:tcW w:w="850" w:type="dxa"/>
          </w:tcPr>
          <w:p w:rsidR="009C25F4" w:rsidRPr="009B4A0E" w:rsidRDefault="007E38E3" w:rsidP="00D25F39">
            <w:pPr>
              <w:jc w:val="right"/>
            </w:pPr>
            <w:r>
              <w:t>0,6</w:t>
            </w:r>
          </w:p>
        </w:tc>
        <w:tc>
          <w:tcPr>
            <w:tcW w:w="850" w:type="dxa"/>
          </w:tcPr>
          <w:p w:rsidR="009C25F4" w:rsidRDefault="007E38E3" w:rsidP="00D25F39">
            <w:pPr>
              <w:jc w:val="right"/>
            </w:pPr>
            <w:r>
              <w:t>0,4</w:t>
            </w:r>
          </w:p>
        </w:tc>
        <w:tc>
          <w:tcPr>
            <w:tcW w:w="850" w:type="dxa"/>
          </w:tcPr>
          <w:p w:rsidR="009C25F4" w:rsidRPr="009B4A0E" w:rsidRDefault="009C25F4" w:rsidP="00D25F39">
            <w:pPr>
              <w:jc w:val="right"/>
            </w:pPr>
            <w:r>
              <w:t>0,9</w:t>
            </w:r>
          </w:p>
        </w:tc>
        <w:tc>
          <w:tcPr>
            <w:tcW w:w="850" w:type="dxa"/>
          </w:tcPr>
          <w:p w:rsidR="009C25F4" w:rsidRPr="009B4A0E" w:rsidRDefault="007E38E3" w:rsidP="00D25F39">
            <w:pPr>
              <w:jc w:val="right"/>
            </w:pPr>
            <w:r>
              <w:rPr>
                <w:color w:val="FF0000"/>
              </w:rPr>
              <w:t>-0,7</w:t>
            </w:r>
          </w:p>
        </w:tc>
        <w:tc>
          <w:tcPr>
            <w:tcW w:w="850" w:type="dxa"/>
          </w:tcPr>
          <w:p w:rsidR="009C25F4" w:rsidRPr="00C3132A" w:rsidRDefault="007E38E3" w:rsidP="00D25F39">
            <w:pPr>
              <w:jc w:val="right"/>
              <w:rPr>
                <w:color w:val="FF0000"/>
              </w:rPr>
            </w:pPr>
            <w:r>
              <w:rPr>
                <w:color w:val="FF0000"/>
              </w:rPr>
              <w:t>-1,1</w:t>
            </w:r>
          </w:p>
        </w:tc>
        <w:tc>
          <w:tcPr>
            <w:tcW w:w="850" w:type="dxa"/>
          </w:tcPr>
          <w:p w:rsidR="009C25F4" w:rsidRPr="007E38E3" w:rsidRDefault="007E38E3" w:rsidP="00D25F39">
            <w:pPr>
              <w:jc w:val="right"/>
            </w:pPr>
            <w:r w:rsidRPr="007E38E3">
              <w:t>1,4</w:t>
            </w:r>
          </w:p>
        </w:tc>
      </w:tr>
      <w:tr w:rsidR="009C25F4" w:rsidRPr="007E38E3" w:rsidTr="009C25F4">
        <w:trPr>
          <w:trHeight w:val="255"/>
        </w:trPr>
        <w:tc>
          <w:tcPr>
            <w:tcW w:w="2836" w:type="dxa"/>
            <w:noWrap/>
          </w:tcPr>
          <w:p w:rsidR="009C25F4" w:rsidRPr="004D083A" w:rsidRDefault="009C25F4" w:rsidP="00D25F39">
            <w:r>
              <w:t>Ordini esteri</w:t>
            </w:r>
          </w:p>
        </w:tc>
        <w:tc>
          <w:tcPr>
            <w:tcW w:w="850" w:type="dxa"/>
          </w:tcPr>
          <w:p w:rsidR="009C25F4" w:rsidRPr="003A17BC" w:rsidRDefault="007E38E3" w:rsidP="00D25F39">
            <w:pPr>
              <w:jc w:val="right"/>
            </w:pPr>
            <w:r>
              <w:t>1,2</w:t>
            </w:r>
          </w:p>
        </w:tc>
        <w:tc>
          <w:tcPr>
            <w:tcW w:w="850" w:type="dxa"/>
          </w:tcPr>
          <w:p w:rsidR="009C25F4" w:rsidRPr="003F3FA6" w:rsidRDefault="009C25F4" w:rsidP="00D25F39">
            <w:pPr>
              <w:jc w:val="right"/>
            </w:pPr>
            <w:r>
              <w:t>0,4</w:t>
            </w:r>
          </w:p>
        </w:tc>
        <w:tc>
          <w:tcPr>
            <w:tcW w:w="850" w:type="dxa"/>
          </w:tcPr>
          <w:p w:rsidR="009C25F4" w:rsidRPr="003F3FA6" w:rsidRDefault="007E38E3" w:rsidP="00D25F39">
            <w:pPr>
              <w:jc w:val="right"/>
            </w:pPr>
            <w:r>
              <w:t>1,4</w:t>
            </w:r>
          </w:p>
        </w:tc>
        <w:tc>
          <w:tcPr>
            <w:tcW w:w="850" w:type="dxa"/>
          </w:tcPr>
          <w:p w:rsidR="009C25F4" w:rsidRDefault="007E38E3" w:rsidP="00D25F39">
            <w:pPr>
              <w:jc w:val="right"/>
            </w:pPr>
            <w:r>
              <w:t>1,0</w:t>
            </w:r>
          </w:p>
        </w:tc>
        <w:tc>
          <w:tcPr>
            <w:tcW w:w="850" w:type="dxa"/>
          </w:tcPr>
          <w:p w:rsidR="009C25F4" w:rsidRPr="003F3FA6" w:rsidRDefault="007E38E3" w:rsidP="00D25F39">
            <w:pPr>
              <w:jc w:val="right"/>
            </w:pPr>
            <w:r>
              <w:rPr>
                <w:color w:val="FF0000"/>
              </w:rPr>
              <w:t>-0,9</w:t>
            </w:r>
          </w:p>
        </w:tc>
        <w:tc>
          <w:tcPr>
            <w:tcW w:w="850" w:type="dxa"/>
          </w:tcPr>
          <w:p w:rsidR="009C25F4" w:rsidRPr="003F3FA6" w:rsidRDefault="007E38E3" w:rsidP="00D25F39">
            <w:pPr>
              <w:jc w:val="right"/>
            </w:pPr>
            <w:r>
              <w:t>1,1</w:t>
            </w:r>
          </w:p>
        </w:tc>
        <w:tc>
          <w:tcPr>
            <w:tcW w:w="850" w:type="dxa"/>
          </w:tcPr>
          <w:p w:rsidR="009C25F4" w:rsidRDefault="007E38E3" w:rsidP="00D25F39">
            <w:pPr>
              <w:jc w:val="right"/>
            </w:pPr>
            <w:r>
              <w:t>0,6</w:t>
            </w:r>
          </w:p>
        </w:tc>
        <w:tc>
          <w:tcPr>
            <w:tcW w:w="850" w:type="dxa"/>
          </w:tcPr>
          <w:p w:rsidR="009C25F4" w:rsidRPr="007E38E3" w:rsidRDefault="007E38E3" w:rsidP="00D25F39">
            <w:pPr>
              <w:jc w:val="right"/>
              <w:rPr>
                <w:color w:val="FF0000"/>
              </w:rPr>
            </w:pPr>
            <w:r w:rsidRPr="007E38E3">
              <w:rPr>
                <w:color w:val="FF0000"/>
              </w:rPr>
              <w:t>-0,1</w:t>
            </w:r>
          </w:p>
        </w:tc>
      </w:tr>
      <w:tr w:rsidR="009C25F4" w:rsidRPr="004D083A" w:rsidTr="009C25F4">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9C25F4" w:rsidRPr="004D083A" w:rsidRDefault="009C25F4" w:rsidP="00D25F39">
            <w:r w:rsidRPr="004D083A">
              <w:t>Fatturato totale</w:t>
            </w:r>
          </w:p>
        </w:tc>
        <w:tc>
          <w:tcPr>
            <w:tcW w:w="850" w:type="dxa"/>
          </w:tcPr>
          <w:p w:rsidR="009C25F4" w:rsidRPr="003A17BC" w:rsidRDefault="009C25F4" w:rsidP="00D25F39">
            <w:pPr>
              <w:jc w:val="right"/>
            </w:pPr>
            <w:r w:rsidRPr="003A17BC">
              <w:t>1,6</w:t>
            </w:r>
          </w:p>
        </w:tc>
        <w:tc>
          <w:tcPr>
            <w:tcW w:w="850" w:type="dxa"/>
          </w:tcPr>
          <w:p w:rsidR="009C25F4" w:rsidRPr="00E50ECD" w:rsidRDefault="009C25F4" w:rsidP="00D25F39">
            <w:pPr>
              <w:jc w:val="right"/>
            </w:pPr>
            <w:r>
              <w:t>0,0</w:t>
            </w:r>
          </w:p>
        </w:tc>
        <w:tc>
          <w:tcPr>
            <w:tcW w:w="850" w:type="dxa"/>
          </w:tcPr>
          <w:p w:rsidR="009C25F4" w:rsidRPr="00E50ECD" w:rsidRDefault="009C25F4" w:rsidP="00D25F39">
            <w:pPr>
              <w:jc w:val="right"/>
            </w:pPr>
            <w:r>
              <w:t>1,3</w:t>
            </w:r>
          </w:p>
        </w:tc>
        <w:tc>
          <w:tcPr>
            <w:tcW w:w="850" w:type="dxa"/>
          </w:tcPr>
          <w:p w:rsidR="009C25F4" w:rsidRDefault="003C1084" w:rsidP="00D25F39">
            <w:pPr>
              <w:jc w:val="right"/>
            </w:pPr>
            <w:r>
              <w:t>0,7</w:t>
            </w:r>
          </w:p>
        </w:tc>
        <w:tc>
          <w:tcPr>
            <w:tcW w:w="850" w:type="dxa"/>
          </w:tcPr>
          <w:p w:rsidR="009C25F4" w:rsidRPr="00E50ECD" w:rsidRDefault="009C25F4" w:rsidP="00D25F39">
            <w:pPr>
              <w:jc w:val="right"/>
            </w:pPr>
            <w:r>
              <w:t>0,1</w:t>
            </w:r>
          </w:p>
        </w:tc>
        <w:tc>
          <w:tcPr>
            <w:tcW w:w="850" w:type="dxa"/>
          </w:tcPr>
          <w:p w:rsidR="009C25F4" w:rsidRPr="00E50ECD" w:rsidRDefault="003C1084" w:rsidP="00D25F39">
            <w:pPr>
              <w:jc w:val="right"/>
            </w:pPr>
            <w:r>
              <w:t>0,3</w:t>
            </w:r>
          </w:p>
        </w:tc>
        <w:tc>
          <w:tcPr>
            <w:tcW w:w="850" w:type="dxa"/>
          </w:tcPr>
          <w:p w:rsidR="009C25F4" w:rsidRDefault="003C1084" w:rsidP="00D25F39">
            <w:pPr>
              <w:jc w:val="right"/>
            </w:pPr>
            <w:r>
              <w:rPr>
                <w:color w:val="FF0000"/>
              </w:rPr>
              <w:t>-0,1</w:t>
            </w:r>
          </w:p>
        </w:tc>
        <w:tc>
          <w:tcPr>
            <w:tcW w:w="850" w:type="dxa"/>
          </w:tcPr>
          <w:p w:rsidR="009C25F4" w:rsidRPr="003C1084" w:rsidRDefault="003C1084" w:rsidP="00D25F39">
            <w:pPr>
              <w:jc w:val="right"/>
            </w:pPr>
            <w:r w:rsidRPr="003C1084">
              <w:t>0,6</w:t>
            </w:r>
          </w:p>
        </w:tc>
      </w:tr>
      <w:tr w:rsidR="009C25F4" w:rsidRPr="004D083A" w:rsidTr="009C25F4">
        <w:trPr>
          <w:trHeight w:val="255"/>
        </w:trPr>
        <w:tc>
          <w:tcPr>
            <w:tcW w:w="2836" w:type="dxa"/>
            <w:noWrap/>
          </w:tcPr>
          <w:p w:rsidR="009C25F4" w:rsidRPr="004D083A" w:rsidRDefault="009C25F4" w:rsidP="009C25F4">
            <w:r w:rsidRPr="004D083A">
              <w:t>Quota fatturato estero</w:t>
            </w:r>
          </w:p>
        </w:tc>
        <w:tc>
          <w:tcPr>
            <w:tcW w:w="850" w:type="dxa"/>
          </w:tcPr>
          <w:p w:rsidR="009C25F4" w:rsidRPr="003A17BC" w:rsidRDefault="009C25F4" w:rsidP="00D25F39">
            <w:pPr>
              <w:jc w:val="right"/>
            </w:pPr>
            <w:r w:rsidRPr="003A17BC">
              <w:t>7,2</w:t>
            </w:r>
          </w:p>
        </w:tc>
        <w:tc>
          <w:tcPr>
            <w:tcW w:w="850" w:type="dxa"/>
          </w:tcPr>
          <w:p w:rsidR="009C25F4" w:rsidRPr="00BF4C0A" w:rsidRDefault="009C25F4" w:rsidP="00D25F39">
            <w:pPr>
              <w:jc w:val="right"/>
            </w:pPr>
            <w:r>
              <w:t>6,7</w:t>
            </w:r>
          </w:p>
        </w:tc>
        <w:tc>
          <w:tcPr>
            <w:tcW w:w="850" w:type="dxa"/>
          </w:tcPr>
          <w:p w:rsidR="009C25F4" w:rsidRPr="00BF4C0A" w:rsidRDefault="009C25F4" w:rsidP="00D25F39">
            <w:pPr>
              <w:jc w:val="right"/>
            </w:pPr>
            <w:r>
              <w:t>7,4</w:t>
            </w:r>
          </w:p>
        </w:tc>
        <w:tc>
          <w:tcPr>
            <w:tcW w:w="850" w:type="dxa"/>
          </w:tcPr>
          <w:p w:rsidR="009C25F4" w:rsidRDefault="009C25F4" w:rsidP="00D25F39">
            <w:pPr>
              <w:jc w:val="right"/>
            </w:pPr>
            <w:r>
              <w:t>6,9</w:t>
            </w:r>
          </w:p>
        </w:tc>
        <w:tc>
          <w:tcPr>
            <w:tcW w:w="850" w:type="dxa"/>
          </w:tcPr>
          <w:p w:rsidR="009C25F4" w:rsidRPr="00BF4C0A" w:rsidRDefault="009C25F4" w:rsidP="00D25F39">
            <w:pPr>
              <w:jc w:val="right"/>
            </w:pPr>
            <w:r>
              <w:t>6,9</w:t>
            </w:r>
          </w:p>
        </w:tc>
        <w:tc>
          <w:tcPr>
            <w:tcW w:w="850" w:type="dxa"/>
          </w:tcPr>
          <w:p w:rsidR="009C25F4" w:rsidRPr="00BF4C0A" w:rsidRDefault="009C25F4" w:rsidP="00D25F39">
            <w:pPr>
              <w:jc w:val="right"/>
            </w:pPr>
            <w:r>
              <w:t>7,0</w:t>
            </w:r>
          </w:p>
        </w:tc>
        <w:tc>
          <w:tcPr>
            <w:tcW w:w="850" w:type="dxa"/>
          </w:tcPr>
          <w:p w:rsidR="009C25F4" w:rsidRDefault="009C25F4" w:rsidP="00D25F39">
            <w:pPr>
              <w:jc w:val="right"/>
            </w:pPr>
            <w:r>
              <w:t>7,1</w:t>
            </w:r>
          </w:p>
        </w:tc>
        <w:tc>
          <w:tcPr>
            <w:tcW w:w="850" w:type="dxa"/>
          </w:tcPr>
          <w:p w:rsidR="009C25F4" w:rsidRDefault="00DB0FFA" w:rsidP="00D25F39">
            <w:pPr>
              <w:jc w:val="right"/>
            </w:pPr>
            <w:r>
              <w:t>6,7</w:t>
            </w:r>
          </w:p>
        </w:tc>
      </w:tr>
      <w:tr w:rsidR="009C25F4" w:rsidRPr="004D083A" w:rsidTr="009C25F4">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9C25F4" w:rsidRPr="004D083A" w:rsidRDefault="009C25F4" w:rsidP="00D25F39">
            <w:r w:rsidRPr="004D083A">
              <w:t>Prezzi materie prime</w:t>
            </w:r>
          </w:p>
        </w:tc>
        <w:tc>
          <w:tcPr>
            <w:tcW w:w="850" w:type="dxa"/>
          </w:tcPr>
          <w:p w:rsidR="009C25F4" w:rsidRPr="003A17BC" w:rsidRDefault="009C25F4" w:rsidP="00D25F39">
            <w:pPr>
              <w:jc w:val="right"/>
            </w:pPr>
            <w:r w:rsidRPr="003A17BC">
              <w:t>3,1</w:t>
            </w:r>
          </w:p>
        </w:tc>
        <w:tc>
          <w:tcPr>
            <w:tcW w:w="850" w:type="dxa"/>
          </w:tcPr>
          <w:p w:rsidR="009C25F4" w:rsidRPr="00512CEB" w:rsidRDefault="009C25F4" w:rsidP="00D25F39">
            <w:pPr>
              <w:jc w:val="right"/>
            </w:pPr>
            <w:r>
              <w:t>2,0</w:t>
            </w:r>
          </w:p>
        </w:tc>
        <w:tc>
          <w:tcPr>
            <w:tcW w:w="850" w:type="dxa"/>
          </w:tcPr>
          <w:p w:rsidR="009C25F4" w:rsidRPr="00512CEB" w:rsidRDefault="009C25F4" w:rsidP="00D25F39">
            <w:pPr>
              <w:jc w:val="right"/>
            </w:pPr>
            <w:r>
              <w:t>2,2</w:t>
            </w:r>
          </w:p>
        </w:tc>
        <w:tc>
          <w:tcPr>
            <w:tcW w:w="850" w:type="dxa"/>
          </w:tcPr>
          <w:p w:rsidR="009C25F4" w:rsidRDefault="009C25F4" w:rsidP="00D25F39">
            <w:pPr>
              <w:jc w:val="right"/>
            </w:pPr>
            <w:r>
              <w:t>2,6</w:t>
            </w:r>
          </w:p>
        </w:tc>
        <w:tc>
          <w:tcPr>
            <w:tcW w:w="850" w:type="dxa"/>
          </w:tcPr>
          <w:p w:rsidR="009C25F4" w:rsidRPr="00512CEB" w:rsidRDefault="009C25F4" w:rsidP="00D25F39">
            <w:pPr>
              <w:jc w:val="right"/>
            </w:pPr>
            <w:r>
              <w:t>2,7</w:t>
            </w:r>
          </w:p>
        </w:tc>
        <w:tc>
          <w:tcPr>
            <w:tcW w:w="850" w:type="dxa"/>
          </w:tcPr>
          <w:p w:rsidR="009C25F4" w:rsidRPr="00512CEB" w:rsidRDefault="009C25F4" w:rsidP="00D25F39">
            <w:pPr>
              <w:jc w:val="right"/>
            </w:pPr>
            <w:r>
              <w:t>2,3</w:t>
            </w:r>
          </w:p>
        </w:tc>
        <w:tc>
          <w:tcPr>
            <w:tcW w:w="850" w:type="dxa"/>
          </w:tcPr>
          <w:p w:rsidR="009C25F4" w:rsidRDefault="009C25F4" w:rsidP="00D25F39">
            <w:pPr>
              <w:jc w:val="right"/>
            </w:pPr>
            <w:r>
              <w:t>2,1</w:t>
            </w:r>
          </w:p>
        </w:tc>
        <w:tc>
          <w:tcPr>
            <w:tcW w:w="850" w:type="dxa"/>
          </w:tcPr>
          <w:p w:rsidR="009C25F4" w:rsidRDefault="00DB0FFA" w:rsidP="00D25F39">
            <w:pPr>
              <w:jc w:val="right"/>
            </w:pPr>
            <w:r>
              <w:t>1,7</w:t>
            </w:r>
          </w:p>
        </w:tc>
      </w:tr>
      <w:tr w:rsidR="009C25F4" w:rsidRPr="004D083A" w:rsidTr="009C25F4">
        <w:trPr>
          <w:trHeight w:val="255"/>
        </w:trPr>
        <w:tc>
          <w:tcPr>
            <w:tcW w:w="2836" w:type="dxa"/>
            <w:noWrap/>
          </w:tcPr>
          <w:p w:rsidR="009C25F4" w:rsidRPr="004D083A" w:rsidRDefault="009C25F4" w:rsidP="00D25F39">
            <w:r w:rsidRPr="004D083A">
              <w:t>Prezzi prodotti finiti</w:t>
            </w:r>
          </w:p>
        </w:tc>
        <w:tc>
          <w:tcPr>
            <w:tcW w:w="850" w:type="dxa"/>
          </w:tcPr>
          <w:p w:rsidR="009C25F4" w:rsidRPr="003A17BC" w:rsidRDefault="009C25F4" w:rsidP="00D25F39">
            <w:pPr>
              <w:jc w:val="right"/>
            </w:pPr>
            <w:r w:rsidRPr="003A17BC">
              <w:t>1,1</w:t>
            </w:r>
          </w:p>
        </w:tc>
        <w:tc>
          <w:tcPr>
            <w:tcW w:w="850" w:type="dxa"/>
          </w:tcPr>
          <w:p w:rsidR="009C25F4" w:rsidRPr="008F5646" w:rsidRDefault="009C25F4" w:rsidP="00D25F39">
            <w:pPr>
              <w:jc w:val="right"/>
            </w:pPr>
            <w:r>
              <w:t>0,9</w:t>
            </w:r>
          </w:p>
        </w:tc>
        <w:tc>
          <w:tcPr>
            <w:tcW w:w="850" w:type="dxa"/>
          </w:tcPr>
          <w:p w:rsidR="009C25F4" w:rsidRPr="008F5646" w:rsidRDefault="009C25F4" w:rsidP="00D25F39">
            <w:pPr>
              <w:jc w:val="right"/>
            </w:pPr>
            <w:r>
              <w:t>0,9</w:t>
            </w:r>
          </w:p>
        </w:tc>
        <w:tc>
          <w:tcPr>
            <w:tcW w:w="850" w:type="dxa"/>
          </w:tcPr>
          <w:p w:rsidR="009C25F4" w:rsidRDefault="009C25F4" w:rsidP="00D25F39">
            <w:pPr>
              <w:jc w:val="right"/>
            </w:pPr>
            <w:r>
              <w:t>1,1</w:t>
            </w:r>
          </w:p>
        </w:tc>
        <w:tc>
          <w:tcPr>
            <w:tcW w:w="850" w:type="dxa"/>
          </w:tcPr>
          <w:p w:rsidR="009C25F4" w:rsidRPr="008F5646" w:rsidRDefault="009C25F4" w:rsidP="00D25F39">
            <w:pPr>
              <w:jc w:val="right"/>
            </w:pPr>
            <w:r>
              <w:t>1,2</w:t>
            </w:r>
          </w:p>
        </w:tc>
        <w:tc>
          <w:tcPr>
            <w:tcW w:w="850" w:type="dxa"/>
          </w:tcPr>
          <w:p w:rsidR="009C25F4" w:rsidRPr="008F5646" w:rsidRDefault="009C25F4" w:rsidP="00D25F39">
            <w:pPr>
              <w:jc w:val="right"/>
            </w:pPr>
            <w:r>
              <w:t>1,3</w:t>
            </w:r>
          </w:p>
        </w:tc>
        <w:tc>
          <w:tcPr>
            <w:tcW w:w="850" w:type="dxa"/>
          </w:tcPr>
          <w:p w:rsidR="009C25F4" w:rsidRDefault="009C25F4" w:rsidP="00D25F39">
            <w:pPr>
              <w:jc w:val="right"/>
            </w:pPr>
            <w:r>
              <w:t>0,9</w:t>
            </w:r>
          </w:p>
        </w:tc>
        <w:tc>
          <w:tcPr>
            <w:tcW w:w="850" w:type="dxa"/>
          </w:tcPr>
          <w:p w:rsidR="009C25F4" w:rsidRDefault="00DB0FFA" w:rsidP="00D25F39">
            <w:pPr>
              <w:jc w:val="right"/>
            </w:pPr>
            <w:r>
              <w:t>0,9</w:t>
            </w:r>
          </w:p>
        </w:tc>
      </w:tr>
      <w:tr w:rsidR="009C25F4" w:rsidRPr="004D083A" w:rsidTr="009C25F4">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9C25F4" w:rsidRPr="004D083A" w:rsidRDefault="009C25F4" w:rsidP="00D25F39">
            <w:r>
              <w:t>Occupati</w:t>
            </w:r>
          </w:p>
        </w:tc>
        <w:tc>
          <w:tcPr>
            <w:tcW w:w="850" w:type="dxa"/>
          </w:tcPr>
          <w:p w:rsidR="009C25F4" w:rsidRPr="003A17BC" w:rsidRDefault="009C25F4" w:rsidP="00D25F39">
            <w:pPr>
              <w:jc w:val="right"/>
            </w:pPr>
            <w:r w:rsidRPr="003A17BC">
              <w:t>0,1</w:t>
            </w:r>
          </w:p>
        </w:tc>
        <w:tc>
          <w:tcPr>
            <w:tcW w:w="850" w:type="dxa"/>
          </w:tcPr>
          <w:p w:rsidR="009C25F4" w:rsidRPr="004F127F" w:rsidRDefault="009C25F4" w:rsidP="00D25F39">
            <w:pPr>
              <w:jc w:val="right"/>
            </w:pPr>
            <w:r>
              <w:t>0,4</w:t>
            </w:r>
          </w:p>
        </w:tc>
        <w:tc>
          <w:tcPr>
            <w:tcW w:w="850" w:type="dxa"/>
          </w:tcPr>
          <w:p w:rsidR="009C25F4" w:rsidRPr="004F127F" w:rsidRDefault="009C25F4" w:rsidP="00D25F39">
            <w:pPr>
              <w:jc w:val="right"/>
            </w:pPr>
            <w:r w:rsidRPr="00E65015">
              <w:rPr>
                <w:color w:val="FF0000"/>
              </w:rPr>
              <w:t>-0,2</w:t>
            </w:r>
          </w:p>
        </w:tc>
        <w:tc>
          <w:tcPr>
            <w:tcW w:w="850" w:type="dxa"/>
          </w:tcPr>
          <w:p w:rsidR="009C25F4" w:rsidRDefault="009C25F4" w:rsidP="00D25F39">
            <w:pPr>
              <w:jc w:val="right"/>
            </w:pPr>
            <w:r>
              <w:t>0,1</w:t>
            </w:r>
          </w:p>
        </w:tc>
        <w:tc>
          <w:tcPr>
            <w:tcW w:w="850" w:type="dxa"/>
          </w:tcPr>
          <w:p w:rsidR="009C25F4" w:rsidRPr="004F127F" w:rsidRDefault="00DB0FFA" w:rsidP="00FE1A94">
            <w:pPr>
              <w:jc w:val="right"/>
            </w:pPr>
            <w:r>
              <w:t>0,7</w:t>
            </w:r>
          </w:p>
        </w:tc>
        <w:tc>
          <w:tcPr>
            <w:tcW w:w="850" w:type="dxa"/>
          </w:tcPr>
          <w:p w:rsidR="009C25F4" w:rsidRPr="004F127F" w:rsidRDefault="009C25F4" w:rsidP="00D25F39">
            <w:pPr>
              <w:jc w:val="right"/>
            </w:pPr>
            <w:r>
              <w:t>0,2</w:t>
            </w:r>
          </w:p>
        </w:tc>
        <w:tc>
          <w:tcPr>
            <w:tcW w:w="850" w:type="dxa"/>
          </w:tcPr>
          <w:p w:rsidR="009C25F4" w:rsidRDefault="009C25F4" w:rsidP="00D25F39">
            <w:pPr>
              <w:jc w:val="right"/>
            </w:pPr>
            <w:r>
              <w:t>0,0</w:t>
            </w:r>
          </w:p>
        </w:tc>
        <w:tc>
          <w:tcPr>
            <w:tcW w:w="850" w:type="dxa"/>
          </w:tcPr>
          <w:p w:rsidR="009C25F4" w:rsidRDefault="00DB0FFA" w:rsidP="00D25F39">
            <w:pPr>
              <w:jc w:val="right"/>
            </w:pPr>
            <w:r>
              <w:t>0,0</w:t>
            </w:r>
          </w:p>
        </w:tc>
      </w:tr>
    </w:tbl>
    <w:p w:rsidR="000E5217" w:rsidRDefault="000E5217" w:rsidP="000E5217">
      <w:pPr>
        <w:pStyle w:val="Fonte"/>
      </w:pPr>
      <w:r>
        <w:t>Fonte: Unioncamere Lombardia</w:t>
      </w:r>
    </w:p>
    <w:p w:rsidR="00A82A1C" w:rsidRDefault="00BE5877" w:rsidP="004A1B73">
      <w:r>
        <w:t>Le note negative</w:t>
      </w:r>
      <w:r w:rsidR="003C50E8">
        <w:t xml:space="preserve"> provengono dagli ordini esteri che sono in </w:t>
      </w:r>
      <w:r w:rsidR="00BC266C">
        <w:t>contrazione</w:t>
      </w:r>
      <w:r>
        <w:t>, mentre l’occupazione rimane stazionaria.</w:t>
      </w:r>
    </w:p>
    <w:p w:rsidR="00A82A1C" w:rsidRPr="00F865A7" w:rsidRDefault="00BE5877" w:rsidP="00592EB6">
      <w:pPr>
        <w:pStyle w:val="Fonte"/>
        <w:rPr>
          <w:rFonts w:cs="Arial"/>
          <w:color w:val="auto"/>
          <w:sz w:val="22"/>
        </w:rPr>
      </w:pPr>
      <w:r w:rsidRPr="00F865A7">
        <w:rPr>
          <w:rFonts w:cs="Arial"/>
          <w:color w:val="auto"/>
          <w:sz w:val="22"/>
        </w:rPr>
        <w:t>Da un punto di vista tendenz</w:t>
      </w:r>
      <w:r w:rsidR="003C50E8">
        <w:rPr>
          <w:rFonts w:cs="Arial"/>
          <w:color w:val="auto"/>
          <w:sz w:val="22"/>
        </w:rPr>
        <w:t xml:space="preserve">iale, </w:t>
      </w:r>
      <w:r w:rsidRPr="00F865A7">
        <w:rPr>
          <w:rFonts w:cs="Arial"/>
          <w:color w:val="auto"/>
          <w:sz w:val="22"/>
        </w:rPr>
        <w:t xml:space="preserve">la produzione </w:t>
      </w:r>
      <w:r w:rsidR="00BC266C">
        <w:rPr>
          <w:rFonts w:cs="Arial"/>
          <w:color w:val="auto"/>
          <w:sz w:val="22"/>
        </w:rPr>
        <w:t>mantiene il tasso di crescita dello scorso trimestre</w:t>
      </w:r>
      <w:r w:rsidR="003C50E8">
        <w:rPr>
          <w:rFonts w:cs="Arial"/>
          <w:color w:val="auto"/>
          <w:sz w:val="22"/>
        </w:rPr>
        <w:t xml:space="preserve"> (+1,4%), mentre il dato annuale </w:t>
      </w:r>
      <w:r w:rsidR="005B3A3F">
        <w:rPr>
          <w:rFonts w:cs="Arial"/>
          <w:color w:val="auto"/>
          <w:sz w:val="22"/>
        </w:rPr>
        <w:t xml:space="preserve">(si veda la Tabella 3-9) presenta una </w:t>
      </w:r>
      <w:r w:rsidRPr="00F865A7">
        <w:rPr>
          <w:rFonts w:cs="Arial"/>
          <w:color w:val="auto"/>
          <w:sz w:val="22"/>
        </w:rPr>
        <w:t xml:space="preserve">decelerazione </w:t>
      </w:r>
      <w:r w:rsidR="005B3A3F">
        <w:rPr>
          <w:rFonts w:cs="Arial"/>
          <w:color w:val="auto"/>
          <w:sz w:val="22"/>
        </w:rPr>
        <w:t xml:space="preserve">che </w:t>
      </w:r>
      <w:r w:rsidRPr="00F865A7">
        <w:rPr>
          <w:rFonts w:cs="Arial"/>
          <w:color w:val="auto"/>
          <w:sz w:val="22"/>
        </w:rPr>
        <w:t>riguarda tutte le voci, con l’unica ma significativa eccezione dell’</w:t>
      </w:r>
      <w:r w:rsidR="005B3A3F">
        <w:rPr>
          <w:rFonts w:cs="Arial"/>
          <w:color w:val="auto"/>
          <w:sz w:val="22"/>
        </w:rPr>
        <w:t>occupazione e dei prezzi.</w:t>
      </w:r>
    </w:p>
    <w:p w:rsidR="00E34306" w:rsidRPr="006444E8" w:rsidRDefault="00DD0149" w:rsidP="00BD6058">
      <w:pPr>
        <w:pStyle w:val="Didascalia"/>
      </w:pPr>
      <w:r>
        <w:lastRenderedPageBreak/>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9</w:t>
      </w:r>
      <w:r w:rsidR="00907CE9">
        <w:rPr>
          <w:noProof/>
        </w:rPr>
        <w:fldChar w:fldCharType="end"/>
      </w:r>
      <w:r w:rsidR="00E34306">
        <w:t>: Variazioni tendenziali</w:t>
      </w:r>
    </w:p>
    <w:tbl>
      <w:tblPr>
        <w:tblStyle w:val="STILE-RAPP-CONGIUNTURA"/>
        <w:tblW w:w="9621" w:type="dxa"/>
        <w:tblLayout w:type="fixed"/>
        <w:tblLook w:val="04A0" w:firstRow="1" w:lastRow="0" w:firstColumn="1" w:lastColumn="0" w:noHBand="0" w:noVBand="1"/>
      </w:tblPr>
      <w:tblGrid>
        <w:gridCol w:w="2630"/>
        <w:gridCol w:w="998"/>
        <w:gridCol w:w="999"/>
        <w:gridCol w:w="999"/>
        <w:gridCol w:w="998"/>
        <w:gridCol w:w="999"/>
        <w:gridCol w:w="999"/>
        <w:gridCol w:w="999"/>
      </w:tblGrid>
      <w:tr w:rsidR="00232E93" w:rsidRPr="004A532D" w:rsidTr="00232E93">
        <w:trPr>
          <w:cnfStyle w:val="100000000000" w:firstRow="1" w:lastRow="0" w:firstColumn="0" w:lastColumn="0" w:oddVBand="0" w:evenVBand="0" w:oddHBand="0" w:evenHBand="0" w:firstRowFirstColumn="0" w:firstRowLastColumn="0" w:lastRowFirstColumn="0" w:lastRowLastColumn="0"/>
          <w:trHeight w:val="384"/>
        </w:trPr>
        <w:tc>
          <w:tcPr>
            <w:tcW w:w="2630" w:type="dxa"/>
            <w:noWrap/>
          </w:tcPr>
          <w:p w:rsidR="00232E93" w:rsidRPr="004A532D" w:rsidRDefault="00232E93" w:rsidP="00D25F39">
            <w:pPr>
              <w:keepNext/>
              <w:keepLines/>
              <w:spacing w:line="276" w:lineRule="auto"/>
              <w:jc w:val="left"/>
              <w:rPr>
                <w:b/>
                <w:bCs w:val="0"/>
                <w:kern w:val="0"/>
                <w:sz w:val="20"/>
              </w:rPr>
            </w:pPr>
          </w:p>
        </w:tc>
        <w:tc>
          <w:tcPr>
            <w:tcW w:w="998" w:type="dxa"/>
          </w:tcPr>
          <w:p w:rsidR="00232E93" w:rsidRPr="004A532D" w:rsidRDefault="00232E93" w:rsidP="00D25F39">
            <w:pPr>
              <w:keepNext/>
              <w:keepLines/>
              <w:spacing w:line="276" w:lineRule="auto"/>
              <w:jc w:val="center"/>
              <w:rPr>
                <w:b/>
                <w:bCs w:val="0"/>
                <w:sz w:val="20"/>
              </w:rPr>
            </w:pPr>
            <w:r w:rsidRPr="004A532D">
              <w:rPr>
                <w:b/>
                <w:bCs w:val="0"/>
                <w:sz w:val="20"/>
              </w:rPr>
              <w:t>4</w:t>
            </w:r>
          </w:p>
        </w:tc>
        <w:tc>
          <w:tcPr>
            <w:tcW w:w="999" w:type="dxa"/>
          </w:tcPr>
          <w:p w:rsidR="00232E93" w:rsidRPr="004A532D" w:rsidRDefault="00232E93" w:rsidP="00D25F39">
            <w:pPr>
              <w:keepNext/>
              <w:keepLines/>
              <w:spacing w:line="276" w:lineRule="auto"/>
              <w:jc w:val="center"/>
              <w:rPr>
                <w:b/>
                <w:bCs w:val="0"/>
                <w:sz w:val="20"/>
              </w:rPr>
            </w:pPr>
            <w:r w:rsidRPr="004A532D">
              <w:rPr>
                <w:b/>
                <w:bCs w:val="0"/>
                <w:sz w:val="20"/>
              </w:rPr>
              <w:t>2017</w:t>
            </w:r>
          </w:p>
          <w:p w:rsidR="00232E93" w:rsidRPr="004A532D" w:rsidRDefault="00232E93" w:rsidP="00D25F39">
            <w:pPr>
              <w:keepNext/>
              <w:keepLines/>
              <w:spacing w:line="276" w:lineRule="auto"/>
              <w:jc w:val="center"/>
              <w:rPr>
                <w:b/>
                <w:bCs w:val="0"/>
                <w:sz w:val="20"/>
              </w:rPr>
            </w:pPr>
            <w:r w:rsidRPr="004A532D">
              <w:rPr>
                <w:b/>
                <w:bCs w:val="0"/>
                <w:sz w:val="20"/>
              </w:rPr>
              <w:t>media annua</w:t>
            </w:r>
          </w:p>
        </w:tc>
        <w:tc>
          <w:tcPr>
            <w:tcW w:w="999" w:type="dxa"/>
          </w:tcPr>
          <w:p w:rsidR="00232E93" w:rsidRDefault="00232E93" w:rsidP="00D25F39">
            <w:pPr>
              <w:keepNext/>
              <w:keepLines/>
              <w:spacing w:line="276" w:lineRule="auto"/>
              <w:jc w:val="center"/>
              <w:rPr>
                <w:b/>
                <w:bCs w:val="0"/>
                <w:sz w:val="20"/>
              </w:rPr>
            </w:pPr>
            <w:r>
              <w:rPr>
                <w:b/>
                <w:bCs w:val="0"/>
                <w:sz w:val="20"/>
              </w:rPr>
              <w:t>2018</w:t>
            </w:r>
          </w:p>
          <w:p w:rsidR="00232E93" w:rsidRPr="004A532D" w:rsidRDefault="00232E93" w:rsidP="00232E93">
            <w:pPr>
              <w:keepNext/>
              <w:keepLines/>
              <w:spacing w:line="276" w:lineRule="auto"/>
              <w:jc w:val="center"/>
              <w:rPr>
                <w:b/>
                <w:bCs w:val="0"/>
                <w:sz w:val="20"/>
              </w:rPr>
            </w:pPr>
            <w:r>
              <w:rPr>
                <w:b/>
                <w:bCs w:val="0"/>
                <w:sz w:val="20"/>
              </w:rPr>
              <w:t>1</w:t>
            </w:r>
          </w:p>
        </w:tc>
        <w:tc>
          <w:tcPr>
            <w:tcW w:w="998" w:type="dxa"/>
          </w:tcPr>
          <w:p w:rsidR="00232E93" w:rsidRDefault="00232E93" w:rsidP="00D25F39">
            <w:pPr>
              <w:keepNext/>
              <w:keepLines/>
              <w:spacing w:line="276" w:lineRule="auto"/>
              <w:jc w:val="center"/>
              <w:rPr>
                <w:b/>
                <w:bCs w:val="0"/>
                <w:sz w:val="20"/>
              </w:rPr>
            </w:pPr>
            <w:r>
              <w:rPr>
                <w:b/>
                <w:bCs w:val="0"/>
                <w:sz w:val="20"/>
              </w:rPr>
              <w:t>2</w:t>
            </w:r>
          </w:p>
        </w:tc>
        <w:tc>
          <w:tcPr>
            <w:tcW w:w="999" w:type="dxa"/>
          </w:tcPr>
          <w:p w:rsidR="00232E93" w:rsidRDefault="00232E93" w:rsidP="00D25F39">
            <w:pPr>
              <w:keepNext/>
              <w:keepLines/>
              <w:spacing w:line="276" w:lineRule="auto"/>
              <w:jc w:val="center"/>
              <w:rPr>
                <w:b/>
                <w:bCs w:val="0"/>
                <w:sz w:val="20"/>
              </w:rPr>
            </w:pPr>
            <w:r>
              <w:rPr>
                <w:b/>
                <w:bCs w:val="0"/>
                <w:sz w:val="20"/>
              </w:rPr>
              <w:t>3</w:t>
            </w:r>
          </w:p>
        </w:tc>
        <w:tc>
          <w:tcPr>
            <w:tcW w:w="999" w:type="dxa"/>
          </w:tcPr>
          <w:p w:rsidR="00232E93" w:rsidRDefault="00232E93" w:rsidP="00D25F39">
            <w:pPr>
              <w:keepNext/>
              <w:keepLines/>
              <w:spacing w:line="276" w:lineRule="auto"/>
              <w:jc w:val="center"/>
              <w:rPr>
                <w:b/>
                <w:bCs w:val="0"/>
                <w:sz w:val="20"/>
              </w:rPr>
            </w:pPr>
            <w:r>
              <w:rPr>
                <w:b/>
                <w:bCs w:val="0"/>
                <w:sz w:val="20"/>
              </w:rPr>
              <w:t>4</w:t>
            </w:r>
          </w:p>
        </w:tc>
        <w:tc>
          <w:tcPr>
            <w:tcW w:w="999" w:type="dxa"/>
          </w:tcPr>
          <w:p w:rsidR="00232E93" w:rsidRDefault="00232E93" w:rsidP="00D25F39">
            <w:pPr>
              <w:keepNext/>
              <w:keepLines/>
              <w:spacing w:line="276" w:lineRule="auto"/>
              <w:jc w:val="center"/>
              <w:rPr>
                <w:b/>
                <w:bCs w:val="0"/>
                <w:sz w:val="20"/>
              </w:rPr>
            </w:pPr>
            <w:r>
              <w:rPr>
                <w:b/>
                <w:bCs w:val="0"/>
                <w:sz w:val="20"/>
              </w:rPr>
              <w:t>2018 media annua</w:t>
            </w:r>
          </w:p>
        </w:tc>
      </w:tr>
      <w:tr w:rsidR="00232E93" w:rsidRPr="000858C7" w:rsidTr="00232E93">
        <w:trPr>
          <w:trHeight w:val="255"/>
        </w:trPr>
        <w:tc>
          <w:tcPr>
            <w:tcW w:w="2630" w:type="dxa"/>
            <w:noWrap/>
          </w:tcPr>
          <w:p w:rsidR="00232E93" w:rsidRPr="000858C7" w:rsidRDefault="00232E93" w:rsidP="00D25F39">
            <w:pPr>
              <w:keepNext/>
              <w:keepLines/>
              <w:jc w:val="left"/>
            </w:pPr>
            <w:r w:rsidRPr="000858C7">
              <w:t>Produzione</w:t>
            </w:r>
          </w:p>
        </w:tc>
        <w:tc>
          <w:tcPr>
            <w:tcW w:w="998" w:type="dxa"/>
            <w:vAlign w:val="top"/>
          </w:tcPr>
          <w:p w:rsidR="00232E93" w:rsidRPr="00484FEB" w:rsidRDefault="00232E93" w:rsidP="00D25F39">
            <w:pPr>
              <w:jc w:val="right"/>
            </w:pPr>
            <w:r>
              <w:t>3,2</w:t>
            </w:r>
          </w:p>
        </w:tc>
        <w:tc>
          <w:tcPr>
            <w:tcW w:w="999" w:type="dxa"/>
            <w:vAlign w:val="top"/>
          </w:tcPr>
          <w:p w:rsidR="00232E93" w:rsidRPr="00D3041C" w:rsidRDefault="00232E93" w:rsidP="00D25F39">
            <w:pPr>
              <w:jc w:val="right"/>
              <w:rPr>
                <w:b/>
              </w:rPr>
            </w:pPr>
            <w:r>
              <w:rPr>
                <w:b/>
              </w:rPr>
              <w:t>2,6</w:t>
            </w:r>
          </w:p>
        </w:tc>
        <w:tc>
          <w:tcPr>
            <w:tcW w:w="999" w:type="dxa"/>
          </w:tcPr>
          <w:p w:rsidR="00232E93" w:rsidRPr="007617F1" w:rsidRDefault="00232E93" w:rsidP="00D25F39">
            <w:pPr>
              <w:jc w:val="right"/>
            </w:pPr>
            <w:r>
              <w:t>2,3</w:t>
            </w:r>
          </w:p>
        </w:tc>
        <w:tc>
          <w:tcPr>
            <w:tcW w:w="998" w:type="dxa"/>
          </w:tcPr>
          <w:p w:rsidR="00232E93" w:rsidRPr="007617F1" w:rsidRDefault="00232E93" w:rsidP="00D25F39">
            <w:pPr>
              <w:jc w:val="right"/>
            </w:pPr>
            <w:r>
              <w:t>2,7</w:t>
            </w:r>
          </w:p>
        </w:tc>
        <w:tc>
          <w:tcPr>
            <w:tcW w:w="999" w:type="dxa"/>
          </w:tcPr>
          <w:p w:rsidR="00232E93" w:rsidRDefault="00232E93" w:rsidP="00D25F39">
            <w:pPr>
              <w:jc w:val="right"/>
            </w:pPr>
            <w:r>
              <w:t>1,4</w:t>
            </w:r>
          </w:p>
        </w:tc>
        <w:tc>
          <w:tcPr>
            <w:tcW w:w="999" w:type="dxa"/>
          </w:tcPr>
          <w:p w:rsidR="00232E93" w:rsidRPr="00221DAB" w:rsidRDefault="001A347B" w:rsidP="00D25F39">
            <w:pPr>
              <w:jc w:val="right"/>
            </w:pPr>
            <w:r>
              <w:t>1,4</w:t>
            </w:r>
          </w:p>
        </w:tc>
        <w:tc>
          <w:tcPr>
            <w:tcW w:w="999" w:type="dxa"/>
          </w:tcPr>
          <w:p w:rsidR="00232E93" w:rsidRPr="00281B0C" w:rsidRDefault="001A347B" w:rsidP="00D25F39">
            <w:pPr>
              <w:jc w:val="right"/>
              <w:rPr>
                <w:b/>
              </w:rPr>
            </w:pPr>
            <w:r>
              <w:rPr>
                <w:b/>
              </w:rPr>
              <w:t>1,9</w:t>
            </w:r>
          </w:p>
        </w:tc>
      </w:tr>
      <w:tr w:rsidR="00232E93" w:rsidRPr="000858C7" w:rsidTr="00232E93">
        <w:trPr>
          <w:cnfStyle w:val="000000010000" w:firstRow="0" w:lastRow="0" w:firstColumn="0" w:lastColumn="0" w:oddVBand="0" w:evenVBand="0" w:oddHBand="0" w:evenHBand="1" w:firstRowFirstColumn="0" w:firstRowLastColumn="0" w:lastRowFirstColumn="0" w:lastRowLastColumn="0"/>
          <w:trHeight w:val="255"/>
        </w:trPr>
        <w:tc>
          <w:tcPr>
            <w:tcW w:w="2630" w:type="dxa"/>
            <w:noWrap/>
          </w:tcPr>
          <w:p w:rsidR="00232E93" w:rsidRPr="000858C7" w:rsidRDefault="00232E93" w:rsidP="00D25F39">
            <w:pPr>
              <w:keepNext/>
              <w:keepLines/>
            </w:pPr>
            <w:r w:rsidRPr="000858C7">
              <w:t>Ordini interni</w:t>
            </w:r>
          </w:p>
        </w:tc>
        <w:tc>
          <w:tcPr>
            <w:tcW w:w="998" w:type="dxa"/>
            <w:vAlign w:val="top"/>
          </w:tcPr>
          <w:p w:rsidR="00232E93" w:rsidRPr="00484FEB" w:rsidRDefault="00232E93" w:rsidP="00D25F39">
            <w:pPr>
              <w:jc w:val="right"/>
            </w:pPr>
            <w:r>
              <w:t>2,6</w:t>
            </w:r>
          </w:p>
        </w:tc>
        <w:tc>
          <w:tcPr>
            <w:tcW w:w="999" w:type="dxa"/>
            <w:vAlign w:val="top"/>
          </w:tcPr>
          <w:p w:rsidR="00232E93" w:rsidRPr="00D3041C" w:rsidRDefault="00232E93" w:rsidP="00D25F39">
            <w:pPr>
              <w:jc w:val="right"/>
              <w:rPr>
                <w:b/>
              </w:rPr>
            </w:pPr>
            <w:r>
              <w:rPr>
                <w:b/>
              </w:rPr>
              <w:t>2,1</w:t>
            </w:r>
          </w:p>
        </w:tc>
        <w:tc>
          <w:tcPr>
            <w:tcW w:w="999" w:type="dxa"/>
          </w:tcPr>
          <w:p w:rsidR="00232E93" w:rsidRPr="007617F1" w:rsidRDefault="00232E93" w:rsidP="00D25F39">
            <w:pPr>
              <w:jc w:val="right"/>
            </w:pPr>
            <w:r>
              <w:t>2,7</w:t>
            </w:r>
          </w:p>
        </w:tc>
        <w:tc>
          <w:tcPr>
            <w:tcW w:w="998" w:type="dxa"/>
          </w:tcPr>
          <w:p w:rsidR="00232E93" w:rsidRPr="007617F1" w:rsidRDefault="00232E93" w:rsidP="00D25F39">
            <w:pPr>
              <w:jc w:val="right"/>
            </w:pPr>
            <w:r>
              <w:t>1,3</w:t>
            </w:r>
          </w:p>
        </w:tc>
        <w:tc>
          <w:tcPr>
            <w:tcW w:w="999" w:type="dxa"/>
          </w:tcPr>
          <w:p w:rsidR="00232E93" w:rsidRDefault="00232E93" w:rsidP="00D25F39">
            <w:pPr>
              <w:jc w:val="right"/>
            </w:pPr>
            <w:r w:rsidRPr="00281B0C">
              <w:rPr>
                <w:color w:val="FF0000"/>
              </w:rPr>
              <w:t>-0,5</w:t>
            </w:r>
          </w:p>
        </w:tc>
        <w:tc>
          <w:tcPr>
            <w:tcW w:w="999" w:type="dxa"/>
          </w:tcPr>
          <w:p w:rsidR="00232E93" w:rsidRPr="00221DAB" w:rsidRDefault="001A347B" w:rsidP="00D25F39">
            <w:pPr>
              <w:jc w:val="right"/>
            </w:pPr>
            <w:r>
              <w:t>0,5</w:t>
            </w:r>
          </w:p>
        </w:tc>
        <w:tc>
          <w:tcPr>
            <w:tcW w:w="999" w:type="dxa"/>
          </w:tcPr>
          <w:p w:rsidR="00232E93" w:rsidRDefault="001A347B" w:rsidP="00D25F39">
            <w:pPr>
              <w:jc w:val="right"/>
              <w:rPr>
                <w:b/>
              </w:rPr>
            </w:pPr>
            <w:r>
              <w:rPr>
                <w:b/>
              </w:rPr>
              <w:t>1,0</w:t>
            </w:r>
          </w:p>
        </w:tc>
      </w:tr>
      <w:tr w:rsidR="00232E93" w:rsidRPr="000858C7" w:rsidTr="00232E93">
        <w:trPr>
          <w:trHeight w:val="255"/>
        </w:trPr>
        <w:tc>
          <w:tcPr>
            <w:tcW w:w="2630" w:type="dxa"/>
            <w:noWrap/>
          </w:tcPr>
          <w:p w:rsidR="00232E93" w:rsidRPr="000858C7" w:rsidRDefault="00232E93" w:rsidP="00D25F39">
            <w:pPr>
              <w:keepNext/>
              <w:keepLines/>
            </w:pPr>
            <w:r w:rsidRPr="000858C7">
              <w:t>Ordini Esteri</w:t>
            </w:r>
          </w:p>
        </w:tc>
        <w:tc>
          <w:tcPr>
            <w:tcW w:w="998" w:type="dxa"/>
            <w:vAlign w:val="top"/>
          </w:tcPr>
          <w:p w:rsidR="00232E93" w:rsidRPr="00484FEB" w:rsidRDefault="00232E93" w:rsidP="00D25F39">
            <w:pPr>
              <w:jc w:val="right"/>
            </w:pPr>
            <w:r>
              <w:t>4,6</w:t>
            </w:r>
          </w:p>
        </w:tc>
        <w:tc>
          <w:tcPr>
            <w:tcW w:w="999" w:type="dxa"/>
            <w:vAlign w:val="top"/>
          </w:tcPr>
          <w:p w:rsidR="00232E93" w:rsidRPr="00D3041C" w:rsidRDefault="00232E93" w:rsidP="00D25F39">
            <w:pPr>
              <w:jc w:val="right"/>
              <w:rPr>
                <w:b/>
              </w:rPr>
            </w:pPr>
            <w:r>
              <w:rPr>
                <w:b/>
              </w:rPr>
              <w:t>3,0</w:t>
            </w:r>
          </w:p>
        </w:tc>
        <w:tc>
          <w:tcPr>
            <w:tcW w:w="999" w:type="dxa"/>
          </w:tcPr>
          <w:p w:rsidR="00232E93" w:rsidRPr="007617F1" w:rsidRDefault="00232E93" w:rsidP="00D25F39">
            <w:pPr>
              <w:jc w:val="right"/>
            </w:pPr>
            <w:r>
              <w:t>1,0</w:t>
            </w:r>
          </w:p>
        </w:tc>
        <w:tc>
          <w:tcPr>
            <w:tcW w:w="998" w:type="dxa"/>
          </w:tcPr>
          <w:p w:rsidR="00232E93" w:rsidRPr="007617F1" w:rsidRDefault="00232E93" w:rsidP="00D25F39">
            <w:pPr>
              <w:jc w:val="right"/>
            </w:pPr>
            <w:r>
              <w:t>2,6</w:t>
            </w:r>
          </w:p>
        </w:tc>
        <w:tc>
          <w:tcPr>
            <w:tcW w:w="999" w:type="dxa"/>
          </w:tcPr>
          <w:p w:rsidR="00232E93" w:rsidRDefault="00232E93" w:rsidP="00D25F39">
            <w:pPr>
              <w:jc w:val="right"/>
            </w:pPr>
            <w:r>
              <w:t>2,3</w:t>
            </w:r>
          </w:p>
        </w:tc>
        <w:tc>
          <w:tcPr>
            <w:tcW w:w="999" w:type="dxa"/>
          </w:tcPr>
          <w:p w:rsidR="00232E93" w:rsidRPr="00221DAB" w:rsidRDefault="001A347B" w:rsidP="00D25F39">
            <w:pPr>
              <w:jc w:val="right"/>
            </w:pPr>
            <w:r>
              <w:t>0,5</w:t>
            </w:r>
          </w:p>
        </w:tc>
        <w:tc>
          <w:tcPr>
            <w:tcW w:w="999" w:type="dxa"/>
          </w:tcPr>
          <w:p w:rsidR="00232E93" w:rsidRDefault="001A347B" w:rsidP="00D25F39">
            <w:pPr>
              <w:jc w:val="right"/>
              <w:rPr>
                <w:b/>
              </w:rPr>
            </w:pPr>
            <w:r>
              <w:rPr>
                <w:b/>
              </w:rPr>
              <w:t>1,6</w:t>
            </w:r>
          </w:p>
        </w:tc>
      </w:tr>
      <w:tr w:rsidR="00232E93" w:rsidRPr="000858C7" w:rsidTr="00232E93">
        <w:trPr>
          <w:cnfStyle w:val="000000010000" w:firstRow="0" w:lastRow="0" w:firstColumn="0" w:lastColumn="0" w:oddVBand="0" w:evenVBand="0" w:oddHBand="0" w:evenHBand="1" w:firstRowFirstColumn="0" w:firstRowLastColumn="0" w:lastRowFirstColumn="0" w:lastRowLastColumn="0"/>
          <w:trHeight w:val="255"/>
        </w:trPr>
        <w:tc>
          <w:tcPr>
            <w:tcW w:w="2630" w:type="dxa"/>
            <w:noWrap/>
          </w:tcPr>
          <w:p w:rsidR="00232E93" w:rsidRPr="000858C7" w:rsidRDefault="00232E93" w:rsidP="00D25F39">
            <w:pPr>
              <w:keepNext/>
              <w:keepLines/>
            </w:pPr>
            <w:r w:rsidRPr="000858C7">
              <w:t>Fatturato totale</w:t>
            </w:r>
          </w:p>
        </w:tc>
        <w:tc>
          <w:tcPr>
            <w:tcW w:w="998" w:type="dxa"/>
            <w:vAlign w:val="top"/>
          </w:tcPr>
          <w:p w:rsidR="00232E93" w:rsidRPr="00484FEB" w:rsidRDefault="00232E93" w:rsidP="00D25F39">
            <w:pPr>
              <w:jc w:val="right"/>
            </w:pPr>
            <w:r>
              <w:t>3,9</w:t>
            </w:r>
          </w:p>
        </w:tc>
        <w:tc>
          <w:tcPr>
            <w:tcW w:w="999" w:type="dxa"/>
            <w:vAlign w:val="top"/>
          </w:tcPr>
          <w:p w:rsidR="00232E93" w:rsidRPr="00D3041C" w:rsidRDefault="00232E93" w:rsidP="00D25F39">
            <w:pPr>
              <w:jc w:val="right"/>
              <w:rPr>
                <w:b/>
              </w:rPr>
            </w:pPr>
            <w:r>
              <w:rPr>
                <w:b/>
              </w:rPr>
              <w:t>3,0</w:t>
            </w:r>
          </w:p>
        </w:tc>
        <w:tc>
          <w:tcPr>
            <w:tcW w:w="999" w:type="dxa"/>
          </w:tcPr>
          <w:p w:rsidR="00232E93" w:rsidRPr="007617F1" w:rsidRDefault="00232E93" w:rsidP="00D25F39">
            <w:pPr>
              <w:jc w:val="right"/>
            </w:pPr>
            <w:r>
              <w:t>2,5</w:t>
            </w:r>
          </w:p>
        </w:tc>
        <w:tc>
          <w:tcPr>
            <w:tcW w:w="998" w:type="dxa"/>
          </w:tcPr>
          <w:p w:rsidR="00232E93" w:rsidRPr="007617F1" w:rsidRDefault="00232E93" w:rsidP="00D25F39">
            <w:pPr>
              <w:jc w:val="right"/>
            </w:pPr>
            <w:r>
              <w:t>2,5</w:t>
            </w:r>
          </w:p>
        </w:tc>
        <w:tc>
          <w:tcPr>
            <w:tcW w:w="999" w:type="dxa"/>
          </w:tcPr>
          <w:p w:rsidR="00232E93" w:rsidRDefault="00232E93" w:rsidP="00D25F39">
            <w:pPr>
              <w:jc w:val="right"/>
            </w:pPr>
            <w:r>
              <w:t>0,8</w:t>
            </w:r>
          </w:p>
        </w:tc>
        <w:tc>
          <w:tcPr>
            <w:tcW w:w="999" w:type="dxa"/>
          </w:tcPr>
          <w:p w:rsidR="00232E93" w:rsidRPr="00221DAB" w:rsidRDefault="001A347B" w:rsidP="00D25F39">
            <w:pPr>
              <w:jc w:val="right"/>
            </w:pPr>
            <w:r>
              <w:t>1,0</w:t>
            </w:r>
          </w:p>
        </w:tc>
        <w:tc>
          <w:tcPr>
            <w:tcW w:w="999" w:type="dxa"/>
          </w:tcPr>
          <w:p w:rsidR="00232E93" w:rsidRDefault="001A347B" w:rsidP="00D25F39">
            <w:pPr>
              <w:jc w:val="right"/>
              <w:rPr>
                <w:b/>
              </w:rPr>
            </w:pPr>
            <w:r>
              <w:rPr>
                <w:b/>
              </w:rPr>
              <w:t>1,7</w:t>
            </w:r>
          </w:p>
        </w:tc>
      </w:tr>
      <w:tr w:rsidR="00232E93" w:rsidRPr="000858C7" w:rsidTr="00232E93">
        <w:trPr>
          <w:trHeight w:val="255"/>
        </w:trPr>
        <w:tc>
          <w:tcPr>
            <w:tcW w:w="2630" w:type="dxa"/>
            <w:noWrap/>
          </w:tcPr>
          <w:p w:rsidR="00232E93" w:rsidRPr="000858C7" w:rsidRDefault="00232E93" w:rsidP="00D25F39">
            <w:pPr>
              <w:keepNext/>
              <w:keepLines/>
            </w:pPr>
            <w:r w:rsidRPr="000858C7">
              <w:t>Prezzi materie prime</w:t>
            </w:r>
          </w:p>
        </w:tc>
        <w:tc>
          <w:tcPr>
            <w:tcW w:w="998" w:type="dxa"/>
            <w:vAlign w:val="top"/>
          </w:tcPr>
          <w:p w:rsidR="00232E93" w:rsidRPr="00484FEB" w:rsidRDefault="00232E93" w:rsidP="00D25F39">
            <w:pPr>
              <w:jc w:val="right"/>
            </w:pPr>
            <w:r>
              <w:t>10,2</w:t>
            </w:r>
          </w:p>
        </w:tc>
        <w:tc>
          <w:tcPr>
            <w:tcW w:w="999" w:type="dxa"/>
            <w:vAlign w:val="top"/>
          </w:tcPr>
          <w:p w:rsidR="00232E93" w:rsidRPr="00D3041C" w:rsidRDefault="00232E93" w:rsidP="00D25F39">
            <w:pPr>
              <w:jc w:val="right"/>
              <w:rPr>
                <w:b/>
              </w:rPr>
            </w:pPr>
            <w:r>
              <w:rPr>
                <w:b/>
              </w:rPr>
              <w:t>8,8</w:t>
            </w:r>
          </w:p>
        </w:tc>
        <w:tc>
          <w:tcPr>
            <w:tcW w:w="999" w:type="dxa"/>
          </w:tcPr>
          <w:p w:rsidR="00232E93" w:rsidRPr="007617F1" w:rsidRDefault="00232E93" w:rsidP="00D25F39">
            <w:pPr>
              <w:jc w:val="right"/>
            </w:pPr>
            <w:r>
              <w:t>9,8</w:t>
            </w:r>
          </w:p>
        </w:tc>
        <w:tc>
          <w:tcPr>
            <w:tcW w:w="998" w:type="dxa"/>
          </w:tcPr>
          <w:p w:rsidR="00232E93" w:rsidRPr="007617F1" w:rsidRDefault="00232E93" w:rsidP="00D25F39">
            <w:pPr>
              <w:jc w:val="right"/>
            </w:pPr>
            <w:r>
              <w:t>10,1</w:t>
            </w:r>
          </w:p>
        </w:tc>
        <w:tc>
          <w:tcPr>
            <w:tcW w:w="999" w:type="dxa"/>
          </w:tcPr>
          <w:p w:rsidR="00232E93" w:rsidRDefault="00232E93" w:rsidP="00D25F39">
            <w:pPr>
              <w:jc w:val="right"/>
            </w:pPr>
            <w:r>
              <w:t>10,0</w:t>
            </w:r>
          </w:p>
        </w:tc>
        <w:tc>
          <w:tcPr>
            <w:tcW w:w="999" w:type="dxa"/>
          </w:tcPr>
          <w:p w:rsidR="00232E93" w:rsidRPr="00221DAB" w:rsidRDefault="001A347B" w:rsidP="00D25F39">
            <w:pPr>
              <w:jc w:val="right"/>
            </w:pPr>
            <w:r>
              <w:t>9,1</w:t>
            </w:r>
          </w:p>
        </w:tc>
        <w:tc>
          <w:tcPr>
            <w:tcW w:w="999" w:type="dxa"/>
          </w:tcPr>
          <w:p w:rsidR="00232E93" w:rsidRDefault="001A347B" w:rsidP="00D25F39">
            <w:pPr>
              <w:jc w:val="right"/>
              <w:rPr>
                <w:b/>
              </w:rPr>
            </w:pPr>
            <w:r>
              <w:rPr>
                <w:b/>
              </w:rPr>
              <w:t>9,8</w:t>
            </w:r>
          </w:p>
        </w:tc>
      </w:tr>
      <w:tr w:rsidR="00232E93" w:rsidRPr="000858C7" w:rsidTr="00232E93">
        <w:trPr>
          <w:cnfStyle w:val="000000010000" w:firstRow="0" w:lastRow="0" w:firstColumn="0" w:lastColumn="0" w:oddVBand="0" w:evenVBand="0" w:oddHBand="0" w:evenHBand="1" w:firstRowFirstColumn="0" w:firstRowLastColumn="0" w:lastRowFirstColumn="0" w:lastRowLastColumn="0"/>
          <w:trHeight w:val="315"/>
        </w:trPr>
        <w:tc>
          <w:tcPr>
            <w:tcW w:w="2630" w:type="dxa"/>
            <w:noWrap/>
          </w:tcPr>
          <w:p w:rsidR="00232E93" w:rsidRPr="000858C7" w:rsidRDefault="00232E93" w:rsidP="00D25F39">
            <w:pPr>
              <w:keepNext/>
              <w:keepLines/>
            </w:pPr>
            <w:r w:rsidRPr="000858C7">
              <w:t>Prezzi prodotti finiti</w:t>
            </w:r>
          </w:p>
        </w:tc>
        <w:tc>
          <w:tcPr>
            <w:tcW w:w="998" w:type="dxa"/>
            <w:vAlign w:val="top"/>
          </w:tcPr>
          <w:p w:rsidR="00232E93" w:rsidRPr="00484FEB" w:rsidRDefault="00232E93" w:rsidP="00D25F39">
            <w:pPr>
              <w:jc w:val="right"/>
            </w:pPr>
            <w:r>
              <w:t>4,0</w:t>
            </w:r>
          </w:p>
        </w:tc>
        <w:tc>
          <w:tcPr>
            <w:tcW w:w="999" w:type="dxa"/>
            <w:vAlign w:val="top"/>
          </w:tcPr>
          <w:p w:rsidR="00232E93" w:rsidRPr="00D3041C" w:rsidRDefault="00232E93" w:rsidP="00D25F39">
            <w:pPr>
              <w:jc w:val="right"/>
              <w:rPr>
                <w:b/>
              </w:rPr>
            </w:pPr>
            <w:r>
              <w:rPr>
                <w:b/>
              </w:rPr>
              <w:t>3,2</w:t>
            </w:r>
          </w:p>
        </w:tc>
        <w:tc>
          <w:tcPr>
            <w:tcW w:w="999" w:type="dxa"/>
          </w:tcPr>
          <w:p w:rsidR="00232E93" w:rsidRPr="007617F1" w:rsidRDefault="00232E93" w:rsidP="00D25F39">
            <w:pPr>
              <w:jc w:val="right"/>
            </w:pPr>
            <w:r>
              <w:t>4,2</w:t>
            </w:r>
          </w:p>
        </w:tc>
        <w:tc>
          <w:tcPr>
            <w:tcW w:w="998" w:type="dxa"/>
          </w:tcPr>
          <w:p w:rsidR="00232E93" w:rsidRPr="007617F1" w:rsidRDefault="00232E93" w:rsidP="00D25F39">
            <w:pPr>
              <w:jc w:val="right"/>
            </w:pPr>
            <w:r>
              <w:t>4,6</w:t>
            </w:r>
          </w:p>
        </w:tc>
        <w:tc>
          <w:tcPr>
            <w:tcW w:w="999" w:type="dxa"/>
          </w:tcPr>
          <w:p w:rsidR="00232E93" w:rsidRDefault="00232E93" w:rsidP="00D25F39">
            <w:pPr>
              <w:jc w:val="right"/>
            </w:pPr>
            <w:r>
              <w:t>4,6</w:t>
            </w:r>
          </w:p>
        </w:tc>
        <w:tc>
          <w:tcPr>
            <w:tcW w:w="999" w:type="dxa"/>
          </w:tcPr>
          <w:p w:rsidR="00232E93" w:rsidRPr="00221DAB" w:rsidRDefault="001A347B" w:rsidP="00D25F39">
            <w:pPr>
              <w:jc w:val="right"/>
            </w:pPr>
            <w:r>
              <w:t>4,4</w:t>
            </w:r>
          </w:p>
        </w:tc>
        <w:tc>
          <w:tcPr>
            <w:tcW w:w="999" w:type="dxa"/>
          </w:tcPr>
          <w:p w:rsidR="00232E93" w:rsidRDefault="001A347B" w:rsidP="00D25F39">
            <w:pPr>
              <w:jc w:val="right"/>
              <w:rPr>
                <w:b/>
              </w:rPr>
            </w:pPr>
            <w:r>
              <w:rPr>
                <w:b/>
              </w:rPr>
              <w:t>4,5</w:t>
            </w:r>
          </w:p>
        </w:tc>
      </w:tr>
      <w:tr w:rsidR="00232E93" w:rsidRPr="000858C7" w:rsidTr="00232E93">
        <w:trPr>
          <w:trHeight w:val="255"/>
        </w:trPr>
        <w:tc>
          <w:tcPr>
            <w:tcW w:w="2630" w:type="dxa"/>
            <w:noWrap/>
          </w:tcPr>
          <w:p w:rsidR="00232E93" w:rsidRPr="000858C7" w:rsidRDefault="00232E93" w:rsidP="00D25F39">
            <w:pPr>
              <w:keepNext/>
              <w:keepLines/>
              <w:jc w:val="left"/>
            </w:pPr>
            <w:r w:rsidRPr="000858C7">
              <w:rPr>
                <w:bCs w:val="0"/>
                <w:kern w:val="0"/>
              </w:rPr>
              <w:t>Occupati</w:t>
            </w:r>
          </w:p>
        </w:tc>
        <w:tc>
          <w:tcPr>
            <w:tcW w:w="998" w:type="dxa"/>
            <w:vAlign w:val="top"/>
          </w:tcPr>
          <w:p w:rsidR="00232E93" w:rsidRDefault="00232E93" w:rsidP="00D25F39">
            <w:pPr>
              <w:jc w:val="right"/>
            </w:pPr>
            <w:r>
              <w:t>0,4</w:t>
            </w:r>
          </w:p>
        </w:tc>
        <w:tc>
          <w:tcPr>
            <w:tcW w:w="999" w:type="dxa"/>
            <w:vAlign w:val="top"/>
          </w:tcPr>
          <w:p w:rsidR="00232E93" w:rsidRPr="00D3041C" w:rsidRDefault="00232E93" w:rsidP="00D25F39">
            <w:pPr>
              <w:jc w:val="right"/>
              <w:rPr>
                <w:b/>
              </w:rPr>
            </w:pPr>
            <w:r>
              <w:rPr>
                <w:b/>
              </w:rPr>
              <w:t>0,6</w:t>
            </w:r>
          </w:p>
        </w:tc>
        <w:tc>
          <w:tcPr>
            <w:tcW w:w="999" w:type="dxa"/>
          </w:tcPr>
          <w:p w:rsidR="00232E93" w:rsidRPr="007617F1" w:rsidRDefault="00232E93" w:rsidP="00D25F39">
            <w:pPr>
              <w:jc w:val="right"/>
            </w:pPr>
            <w:r>
              <w:t>0,9</w:t>
            </w:r>
          </w:p>
        </w:tc>
        <w:tc>
          <w:tcPr>
            <w:tcW w:w="998" w:type="dxa"/>
          </w:tcPr>
          <w:p w:rsidR="00232E93" w:rsidRPr="007617F1" w:rsidRDefault="00232E93" w:rsidP="00D25F39">
            <w:pPr>
              <w:jc w:val="right"/>
            </w:pPr>
            <w:r>
              <w:t>0,7</w:t>
            </w:r>
          </w:p>
        </w:tc>
        <w:tc>
          <w:tcPr>
            <w:tcW w:w="999" w:type="dxa"/>
          </w:tcPr>
          <w:p w:rsidR="00232E93" w:rsidRDefault="00232E93" w:rsidP="00D25F39">
            <w:pPr>
              <w:jc w:val="right"/>
            </w:pPr>
            <w:r>
              <w:t>0,9</w:t>
            </w:r>
          </w:p>
        </w:tc>
        <w:tc>
          <w:tcPr>
            <w:tcW w:w="999" w:type="dxa"/>
          </w:tcPr>
          <w:p w:rsidR="00232E93" w:rsidRPr="00221DAB" w:rsidRDefault="001A347B" w:rsidP="00D25F39">
            <w:pPr>
              <w:jc w:val="right"/>
            </w:pPr>
            <w:r>
              <w:t>0,8</w:t>
            </w:r>
          </w:p>
        </w:tc>
        <w:tc>
          <w:tcPr>
            <w:tcW w:w="999" w:type="dxa"/>
          </w:tcPr>
          <w:p w:rsidR="00232E93" w:rsidRDefault="001A347B" w:rsidP="00D25F39">
            <w:pPr>
              <w:jc w:val="right"/>
              <w:rPr>
                <w:b/>
              </w:rPr>
            </w:pPr>
            <w:r>
              <w:rPr>
                <w:b/>
              </w:rPr>
              <w:t>0,8</w:t>
            </w:r>
          </w:p>
        </w:tc>
      </w:tr>
    </w:tbl>
    <w:p w:rsidR="00D847AC" w:rsidRDefault="006E118D" w:rsidP="006E118D">
      <w:pPr>
        <w:pStyle w:val="Fonte"/>
      </w:pPr>
      <w:r>
        <w:t>Fonte: Unioncamere Lombardia</w:t>
      </w:r>
    </w:p>
    <w:p w:rsidR="00A82A1C" w:rsidRDefault="00BE5877" w:rsidP="000B1DAA">
      <w:r>
        <w:t xml:space="preserve">Per quanto riguarda gli altri </w:t>
      </w:r>
      <w:r w:rsidR="005B3A3F">
        <w:t>indicatori, (cfr. la Tabella 3-10</w:t>
      </w:r>
      <w:r>
        <w:t>), il tasso di utilizzo degli impianti e la produzione assicurata sono in</w:t>
      </w:r>
      <w:r w:rsidR="005B3A3F">
        <w:t xml:space="preserve"> crescita, sia in un’ottica trimestrale che annuale. </w:t>
      </w:r>
      <w:r>
        <w:t>Nella stessa prospettiva temporale, le scorte restano in territorio largamente negativo.</w:t>
      </w:r>
    </w:p>
    <w:p w:rsidR="00C76D3E" w:rsidRPr="003E7D77" w:rsidRDefault="00DE3650" w:rsidP="00BD6058">
      <w:pPr>
        <w:pStyle w:val="Didascalia"/>
      </w:pPr>
      <w:r>
        <w:t xml:space="preserve">Tabella </w:t>
      </w:r>
      <w:r w:rsidR="00907CE9">
        <w:rPr>
          <w:noProof/>
        </w:rPr>
        <w:fldChar w:fldCharType="begin"/>
      </w:r>
      <w:r w:rsidR="009F153A">
        <w:rPr>
          <w:noProof/>
        </w:rPr>
        <w:instrText xml:space="preserve"> STYLEREF 1 \s </w:instrText>
      </w:r>
      <w:r w:rsidR="00907CE9">
        <w:rPr>
          <w:noProof/>
        </w:rPr>
        <w:fldChar w:fldCharType="separate"/>
      </w:r>
      <w:r w:rsidR="008B7051">
        <w:rPr>
          <w:noProof/>
        </w:rPr>
        <w:t>3</w:t>
      </w:r>
      <w:r w:rsidR="00907CE9">
        <w:rPr>
          <w:noProof/>
        </w:rPr>
        <w:fldChar w:fldCharType="end"/>
      </w:r>
      <w:r w:rsidR="00AD6D7B">
        <w:noBreakHyphen/>
      </w:r>
      <w:r w:rsidR="00907CE9">
        <w:rPr>
          <w:noProof/>
        </w:rPr>
        <w:fldChar w:fldCharType="begin"/>
      </w:r>
      <w:r w:rsidR="009F153A">
        <w:rPr>
          <w:noProof/>
        </w:rPr>
        <w:instrText xml:space="preserve"> SEQ Tabella \* ARABIC \s 1 </w:instrText>
      </w:r>
      <w:r w:rsidR="00907CE9">
        <w:rPr>
          <w:noProof/>
        </w:rPr>
        <w:fldChar w:fldCharType="separate"/>
      </w:r>
      <w:r w:rsidR="008B7051">
        <w:rPr>
          <w:noProof/>
        </w:rPr>
        <w:t>10</w:t>
      </w:r>
      <w:r w:rsidR="00907CE9">
        <w:rPr>
          <w:noProof/>
        </w:rPr>
        <w:fldChar w:fldCharType="end"/>
      </w:r>
      <w:r w:rsidR="00C76D3E" w:rsidRPr="004D083A">
        <w:t>:</w:t>
      </w:r>
      <w:r w:rsidR="00C76D3E">
        <w:t xml:space="preserve"> Altri indicatori congiunturali</w:t>
      </w:r>
    </w:p>
    <w:tbl>
      <w:tblPr>
        <w:tblStyle w:val="STILE-RAPP-CONGIUNTURA"/>
        <w:tblW w:w="9664" w:type="dxa"/>
        <w:tblLayout w:type="fixed"/>
        <w:tblLook w:val="04A0" w:firstRow="1" w:lastRow="0" w:firstColumn="1" w:lastColumn="0" w:noHBand="0" w:noVBand="1"/>
      </w:tblPr>
      <w:tblGrid>
        <w:gridCol w:w="3119"/>
        <w:gridCol w:w="935"/>
        <w:gridCol w:w="935"/>
        <w:gridCol w:w="935"/>
        <w:gridCol w:w="935"/>
        <w:gridCol w:w="935"/>
        <w:gridCol w:w="935"/>
        <w:gridCol w:w="935"/>
      </w:tblGrid>
      <w:tr w:rsidR="001D4C48" w:rsidRPr="004A532D" w:rsidTr="00BA4689">
        <w:trPr>
          <w:cnfStyle w:val="100000000000" w:firstRow="1" w:lastRow="0" w:firstColumn="0" w:lastColumn="0" w:oddVBand="0" w:evenVBand="0" w:oddHBand="0" w:evenHBand="0" w:firstRowFirstColumn="0" w:firstRowLastColumn="0" w:lastRowFirstColumn="0" w:lastRowLastColumn="0"/>
          <w:trHeight w:val="255"/>
        </w:trPr>
        <w:tc>
          <w:tcPr>
            <w:tcW w:w="3119" w:type="dxa"/>
            <w:noWrap/>
          </w:tcPr>
          <w:p w:rsidR="001D4C48" w:rsidRPr="004A532D" w:rsidRDefault="001D4C48" w:rsidP="00D25F39">
            <w:pPr>
              <w:keepNext/>
              <w:keepLines/>
              <w:spacing w:line="276" w:lineRule="auto"/>
              <w:jc w:val="left"/>
              <w:rPr>
                <w:b/>
                <w:bCs w:val="0"/>
                <w:kern w:val="0"/>
                <w:sz w:val="20"/>
              </w:rPr>
            </w:pPr>
          </w:p>
        </w:tc>
        <w:tc>
          <w:tcPr>
            <w:tcW w:w="935" w:type="dxa"/>
          </w:tcPr>
          <w:p w:rsidR="001D4C48" w:rsidRPr="004A532D" w:rsidRDefault="001D4C48" w:rsidP="00D25F39">
            <w:pPr>
              <w:keepNext/>
              <w:keepLines/>
              <w:spacing w:line="276" w:lineRule="auto"/>
              <w:jc w:val="center"/>
              <w:rPr>
                <w:b/>
                <w:bCs w:val="0"/>
                <w:sz w:val="20"/>
              </w:rPr>
            </w:pPr>
            <w:r w:rsidRPr="004A532D">
              <w:rPr>
                <w:b/>
                <w:bCs w:val="0"/>
                <w:sz w:val="20"/>
              </w:rPr>
              <w:t>4</w:t>
            </w:r>
          </w:p>
        </w:tc>
        <w:tc>
          <w:tcPr>
            <w:tcW w:w="935" w:type="dxa"/>
          </w:tcPr>
          <w:p w:rsidR="001D4C48" w:rsidRPr="004A532D" w:rsidRDefault="001D4C48" w:rsidP="00D25F39">
            <w:pPr>
              <w:keepNext/>
              <w:keepLines/>
              <w:spacing w:line="276" w:lineRule="auto"/>
              <w:jc w:val="center"/>
              <w:rPr>
                <w:b/>
                <w:bCs w:val="0"/>
                <w:sz w:val="20"/>
              </w:rPr>
            </w:pPr>
            <w:r w:rsidRPr="004A532D">
              <w:rPr>
                <w:b/>
                <w:bCs w:val="0"/>
                <w:sz w:val="20"/>
              </w:rPr>
              <w:t>2017</w:t>
            </w:r>
          </w:p>
          <w:p w:rsidR="001D4C48" w:rsidRPr="004A532D" w:rsidRDefault="001D4C48" w:rsidP="00D25F39">
            <w:pPr>
              <w:keepNext/>
              <w:keepLines/>
              <w:spacing w:line="276" w:lineRule="auto"/>
              <w:jc w:val="center"/>
              <w:rPr>
                <w:b/>
                <w:bCs w:val="0"/>
                <w:sz w:val="20"/>
              </w:rPr>
            </w:pPr>
            <w:r w:rsidRPr="004A532D">
              <w:rPr>
                <w:b/>
                <w:bCs w:val="0"/>
                <w:sz w:val="20"/>
              </w:rPr>
              <w:t>media annua</w:t>
            </w:r>
          </w:p>
        </w:tc>
        <w:tc>
          <w:tcPr>
            <w:tcW w:w="935" w:type="dxa"/>
          </w:tcPr>
          <w:p w:rsidR="001D4C48" w:rsidRDefault="001D4C48" w:rsidP="00D25F39">
            <w:pPr>
              <w:keepNext/>
              <w:keepLines/>
              <w:spacing w:line="276" w:lineRule="auto"/>
              <w:jc w:val="center"/>
              <w:rPr>
                <w:b/>
                <w:bCs w:val="0"/>
                <w:sz w:val="20"/>
              </w:rPr>
            </w:pPr>
            <w:r>
              <w:rPr>
                <w:b/>
                <w:bCs w:val="0"/>
                <w:sz w:val="20"/>
              </w:rPr>
              <w:t>2018</w:t>
            </w:r>
          </w:p>
          <w:p w:rsidR="001D4C48" w:rsidRPr="004A532D" w:rsidRDefault="001D4C48" w:rsidP="001D4C48">
            <w:pPr>
              <w:keepNext/>
              <w:keepLines/>
              <w:spacing w:line="276" w:lineRule="auto"/>
              <w:jc w:val="center"/>
              <w:rPr>
                <w:b/>
                <w:bCs w:val="0"/>
                <w:sz w:val="20"/>
              </w:rPr>
            </w:pPr>
            <w:r>
              <w:rPr>
                <w:b/>
                <w:bCs w:val="0"/>
                <w:sz w:val="20"/>
              </w:rPr>
              <w:t>1</w:t>
            </w:r>
          </w:p>
        </w:tc>
        <w:tc>
          <w:tcPr>
            <w:tcW w:w="935" w:type="dxa"/>
          </w:tcPr>
          <w:p w:rsidR="001D4C48" w:rsidRDefault="001D4C48" w:rsidP="00D25F39">
            <w:pPr>
              <w:keepNext/>
              <w:keepLines/>
              <w:spacing w:line="276" w:lineRule="auto"/>
              <w:jc w:val="center"/>
              <w:rPr>
                <w:b/>
                <w:bCs w:val="0"/>
                <w:sz w:val="20"/>
              </w:rPr>
            </w:pPr>
            <w:r>
              <w:rPr>
                <w:b/>
                <w:bCs w:val="0"/>
                <w:sz w:val="20"/>
              </w:rPr>
              <w:t>2</w:t>
            </w:r>
          </w:p>
        </w:tc>
        <w:tc>
          <w:tcPr>
            <w:tcW w:w="935" w:type="dxa"/>
          </w:tcPr>
          <w:p w:rsidR="001D4C48" w:rsidRDefault="001D4C48" w:rsidP="00D25F39">
            <w:pPr>
              <w:keepNext/>
              <w:keepLines/>
              <w:spacing w:line="276" w:lineRule="auto"/>
              <w:jc w:val="center"/>
              <w:rPr>
                <w:b/>
                <w:bCs w:val="0"/>
                <w:sz w:val="20"/>
              </w:rPr>
            </w:pPr>
            <w:r>
              <w:rPr>
                <w:b/>
                <w:bCs w:val="0"/>
                <w:sz w:val="20"/>
              </w:rPr>
              <w:t>3</w:t>
            </w:r>
          </w:p>
        </w:tc>
        <w:tc>
          <w:tcPr>
            <w:tcW w:w="935" w:type="dxa"/>
          </w:tcPr>
          <w:p w:rsidR="001D4C48" w:rsidRDefault="001D4C48" w:rsidP="00D25F39">
            <w:pPr>
              <w:keepNext/>
              <w:keepLines/>
              <w:spacing w:line="276" w:lineRule="auto"/>
              <w:jc w:val="center"/>
              <w:rPr>
                <w:b/>
                <w:bCs w:val="0"/>
                <w:sz w:val="20"/>
              </w:rPr>
            </w:pPr>
            <w:r>
              <w:rPr>
                <w:b/>
                <w:bCs w:val="0"/>
                <w:sz w:val="20"/>
              </w:rPr>
              <w:t>4</w:t>
            </w:r>
          </w:p>
        </w:tc>
        <w:tc>
          <w:tcPr>
            <w:tcW w:w="935" w:type="dxa"/>
          </w:tcPr>
          <w:p w:rsidR="001D4C48" w:rsidRDefault="001D4C48" w:rsidP="00D25F39">
            <w:pPr>
              <w:keepNext/>
              <w:keepLines/>
              <w:spacing w:line="276" w:lineRule="auto"/>
              <w:jc w:val="center"/>
              <w:rPr>
                <w:b/>
                <w:bCs w:val="0"/>
                <w:sz w:val="20"/>
              </w:rPr>
            </w:pPr>
            <w:r>
              <w:rPr>
                <w:b/>
                <w:bCs w:val="0"/>
                <w:sz w:val="20"/>
              </w:rPr>
              <w:t>2018 media annua</w:t>
            </w:r>
          </w:p>
        </w:tc>
      </w:tr>
      <w:tr w:rsidR="001D4C48" w:rsidRPr="003E7D77" w:rsidTr="00BA4689">
        <w:trPr>
          <w:trHeight w:val="454"/>
        </w:trPr>
        <w:tc>
          <w:tcPr>
            <w:tcW w:w="3119" w:type="dxa"/>
            <w:noWrap/>
          </w:tcPr>
          <w:p w:rsidR="001D4C48" w:rsidRPr="003E7D77" w:rsidRDefault="001D4C48" w:rsidP="00D25F39">
            <w:pPr>
              <w:keepNext/>
              <w:keepLines/>
              <w:jc w:val="left"/>
              <w:rPr>
                <w:bCs w:val="0"/>
                <w:kern w:val="0"/>
              </w:rPr>
            </w:pPr>
            <w:r w:rsidRPr="003E7D77">
              <w:rPr>
                <w:bCs w:val="0"/>
                <w:kern w:val="0"/>
              </w:rPr>
              <w:t>Tasso utilizzo impianti</w:t>
            </w:r>
          </w:p>
        </w:tc>
        <w:tc>
          <w:tcPr>
            <w:tcW w:w="935" w:type="dxa"/>
          </w:tcPr>
          <w:p w:rsidR="001D4C48" w:rsidRPr="00F633EB" w:rsidRDefault="001D4C48" w:rsidP="00D25F39">
            <w:pPr>
              <w:overflowPunct/>
              <w:autoSpaceDE/>
              <w:autoSpaceDN/>
              <w:adjustRightInd/>
              <w:spacing w:line="240" w:lineRule="auto"/>
              <w:jc w:val="right"/>
              <w:textAlignment w:val="auto"/>
            </w:pPr>
            <w:r>
              <w:t>70,5</w:t>
            </w:r>
          </w:p>
        </w:tc>
        <w:tc>
          <w:tcPr>
            <w:tcW w:w="935" w:type="dxa"/>
          </w:tcPr>
          <w:p w:rsidR="001D4C48" w:rsidRPr="003D37B0" w:rsidRDefault="001D4C48" w:rsidP="00D25F39">
            <w:pPr>
              <w:overflowPunct/>
              <w:autoSpaceDE/>
              <w:autoSpaceDN/>
              <w:adjustRightInd/>
              <w:spacing w:line="240" w:lineRule="auto"/>
              <w:jc w:val="right"/>
              <w:textAlignment w:val="auto"/>
              <w:rPr>
                <w:b/>
              </w:rPr>
            </w:pPr>
            <w:r>
              <w:rPr>
                <w:b/>
              </w:rPr>
              <w:t>69,0</w:t>
            </w:r>
          </w:p>
        </w:tc>
        <w:tc>
          <w:tcPr>
            <w:tcW w:w="935" w:type="dxa"/>
          </w:tcPr>
          <w:p w:rsidR="001D4C48" w:rsidRPr="00D4277D" w:rsidRDefault="001D4C48" w:rsidP="00D25F39">
            <w:pPr>
              <w:overflowPunct/>
              <w:autoSpaceDE/>
              <w:autoSpaceDN/>
              <w:adjustRightInd/>
              <w:spacing w:line="240" w:lineRule="auto"/>
              <w:jc w:val="right"/>
              <w:textAlignment w:val="auto"/>
            </w:pPr>
            <w:r>
              <w:t>69,2</w:t>
            </w:r>
          </w:p>
        </w:tc>
        <w:tc>
          <w:tcPr>
            <w:tcW w:w="935" w:type="dxa"/>
          </w:tcPr>
          <w:p w:rsidR="001D4C48" w:rsidRPr="00D4277D" w:rsidRDefault="001D4C48" w:rsidP="00D25F39">
            <w:pPr>
              <w:overflowPunct/>
              <w:autoSpaceDE/>
              <w:autoSpaceDN/>
              <w:adjustRightInd/>
              <w:spacing w:line="240" w:lineRule="auto"/>
              <w:jc w:val="right"/>
              <w:textAlignment w:val="auto"/>
            </w:pPr>
            <w:r>
              <w:t>70,2</w:t>
            </w:r>
          </w:p>
        </w:tc>
        <w:tc>
          <w:tcPr>
            <w:tcW w:w="935" w:type="dxa"/>
          </w:tcPr>
          <w:p w:rsidR="001D4C48" w:rsidRDefault="001D4C48" w:rsidP="00D25F39">
            <w:pPr>
              <w:overflowPunct/>
              <w:autoSpaceDE/>
              <w:autoSpaceDN/>
              <w:adjustRightInd/>
              <w:spacing w:line="240" w:lineRule="auto"/>
              <w:jc w:val="right"/>
              <w:textAlignment w:val="auto"/>
            </w:pPr>
            <w:r>
              <w:t>67,9</w:t>
            </w:r>
          </w:p>
        </w:tc>
        <w:tc>
          <w:tcPr>
            <w:tcW w:w="935" w:type="dxa"/>
          </w:tcPr>
          <w:p w:rsidR="001D4C48" w:rsidRPr="00554175" w:rsidRDefault="00554175" w:rsidP="00D25F39">
            <w:pPr>
              <w:overflowPunct/>
              <w:autoSpaceDE/>
              <w:autoSpaceDN/>
              <w:adjustRightInd/>
              <w:spacing w:line="240" w:lineRule="auto"/>
              <w:jc w:val="right"/>
              <w:textAlignment w:val="auto"/>
            </w:pPr>
            <w:r>
              <w:t>69,6</w:t>
            </w:r>
          </w:p>
        </w:tc>
        <w:tc>
          <w:tcPr>
            <w:tcW w:w="935" w:type="dxa"/>
          </w:tcPr>
          <w:p w:rsidR="001D4C48" w:rsidRPr="00010E9E" w:rsidRDefault="00554175" w:rsidP="00D25F39">
            <w:pPr>
              <w:overflowPunct/>
              <w:autoSpaceDE/>
              <w:autoSpaceDN/>
              <w:adjustRightInd/>
              <w:spacing w:line="240" w:lineRule="auto"/>
              <w:jc w:val="right"/>
              <w:textAlignment w:val="auto"/>
              <w:rPr>
                <w:b/>
              </w:rPr>
            </w:pPr>
            <w:r>
              <w:rPr>
                <w:b/>
              </w:rPr>
              <w:t>69,2</w:t>
            </w:r>
          </w:p>
        </w:tc>
      </w:tr>
      <w:tr w:rsidR="001D4C48" w:rsidRPr="003E7D77" w:rsidTr="00BA4689">
        <w:trPr>
          <w:cnfStyle w:val="000000010000" w:firstRow="0" w:lastRow="0" w:firstColumn="0" w:lastColumn="0" w:oddVBand="0" w:evenVBand="0" w:oddHBand="0" w:evenHBand="1" w:firstRowFirstColumn="0" w:firstRowLastColumn="0" w:lastRowFirstColumn="0" w:lastRowLastColumn="0"/>
          <w:trHeight w:val="454"/>
        </w:trPr>
        <w:tc>
          <w:tcPr>
            <w:tcW w:w="3119" w:type="dxa"/>
            <w:noWrap/>
          </w:tcPr>
          <w:p w:rsidR="001D4C48" w:rsidRPr="003E7D77" w:rsidRDefault="001D4C48" w:rsidP="00D25F39">
            <w:pPr>
              <w:keepNext/>
              <w:keepLines/>
              <w:jc w:val="left"/>
              <w:rPr>
                <w:bCs w:val="0"/>
                <w:kern w:val="0"/>
              </w:rPr>
            </w:pPr>
            <w:r w:rsidRPr="003E7D77">
              <w:rPr>
                <w:bCs w:val="0"/>
                <w:kern w:val="0"/>
              </w:rPr>
              <w:t>Produz</w:t>
            </w:r>
            <w:r>
              <w:rPr>
                <w:bCs w:val="0"/>
                <w:kern w:val="0"/>
              </w:rPr>
              <w:t>ione</w:t>
            </w:r>
            <w:r w:rsidRPr="003E7D77">
              <w:rPr>
                <w:bCs w:val="0"/>
                <w:kern w:val="0"/>
              </w:rPr>
              <w:t xml:space="preserve"> Assicurata </w:t>
            </w:r>
            <w:r w:rsidRPr="007536A4">
              <w:rPr>
                <w:bCs w:val="0"/>
                <w:kern w:val="0"/>
                <w:vertAlign w:val="superscript"/>
              </w:rPr>
              <w:t>(1)</w:t>
            </w:r>
          </w:p>
        </w:tc>
        <w:tc>
          <w:tcPr>
            <w:tcW w:w="935" w:type="dxa"/>
          </w:tcPr>
          <w:p w:rsidR="001D4C48" w:rsidRPr="00F633EB" w:rsidRDefault="001D4C48" w:rsidP="00D25F39">
            <w:pPr>
              <w:jc w:val="right"/>
            </w:pPr>
            <w:r>
              <w:t>39,9</w:t>
            </w:r>
          </w:p>
        </w:tc>
        <w:tc>
          <w:tcPr>
            <w:tcW w:w="935" w:type="dxa"/>
          </w:tcPr>
          <w:p w:rsidR="001D4C48" w:rsidRPr="003D37B0" w:rsidRDefault="001D4C48" w:rsidP="00D25F39">
            <w:pPr>
              <w:jc w:val="right"/>
              <w:rPr>
                <w:b/>
              </w:rPr>
            </w:pPr>
            <w:r>
              <w:rPr>
                <w:b/>
              </w:rPr>
              <w:t>39,0</w:t>
            </w:r>
          </w:p>
        </w:tc>
        <w:tc>
          <w:tcPr>
            <w:tcW w:w="935" w:type="dxa"/>
          </w:tcPr>
          <w:p w:rsidR="001D4C48" w:rsidRPr="00D4277D" w:rsidRDefault="001D4C48" w:rsidP="00D25F39">
            <w:pPr>
              <w:jc w:val="right"/>
            </w:pPr>
            <w:r>
              <w:t>40,4</w:t>
            </w:r>
          </w:p>
        </w:tc>
        <w:tc>
          <w:tcPr>
            <w:tcW w:w="935" w:type="dxa"/>
          </w:tcPr>
          <w:p w:rsidR="001D4C48" w:rsidRPr="00D4277D" w:rsidRDefault="001D4C48" w:rsidP="00D25F39">
            <w:pPr>
              <w:jc w:val="right"/>
            </w:pPr>
            <w:r>
              <w:t>41,1</w:t>
            </w:r>
          </w:p>
        </w:tc>
        <w:tc>
          <w:tcPr>
            <w:tcW w:w="935" w:type="dxa"/>
          </w:tcPr>
          <w:p w:rsidR="001D4C48" w:rsidRDefault="001D4C48" w:rsidP="00D25F39">
            <w:pPr>
              <w:jc w:val="right"/>
            </w:pPr>
            <w:r>
              <w:t>38,3</w:t>
            </w:r>
          </w:p>
        </w:tc>
        <w:tc>
          <w:tcPr>
            <w:tcW w:w="935" w:type="dxa"/>
          </w:tcPr>
          <w:p w:rsidR="001D4C48" w:rsidRPr="00554175" w:rsidRDefault="00554175" w:rsidP="00D25F39">
            <w:pPr>
              <w:jc w:val="right"/>
            </w:pPr>
            <w:r>
              <w:t>39,9</w:t>
            </w:r>
          </w:p>
        </w:tc>
        <w:tc>
          <w:tcPr>
            <w:tcW w:w="935" w:type="dxa"/>
          </w:tcPr>
          <w:p w:rsidR="001D4C48" w:rsidRDefault="00554175" w:rsidP="00D25F39">
            <w:pPr>
              <w:jc w:val="right"/>
              <w:rPr>
                <w:b/>
              </w:rPr>
            </w:pPr>
            <w:r>
              <w:rPr>
                <w:b/>
              </w:rPr>
              <w:t>39,9</w:t>
            </w:r>
          </w:p>
        </w:tc>
      </w:tr>
      <w:tr w:rsidR="001D4C48" w:rsidRPr="003E7D77" w:rsidTr="00BA4689">
        <w:trPr>
          <w:trHeight w:val="454"/>
        </w:trPr>
        <w:tc>
          <w:tcPr>
            <w:tcW w:w="3119" w:type="dxa"/>
            <w:noWrap/>
          </w:tcPr>
          <w:p w:rsidR="001D4C48" w:rsidRPr="003E7D77" w:rsidRDefault="001D4C48" w:rsidP="00D25F39">
            <w:pPr>
              <w:keepNext/>
              <w:keepLines/>
              <w:jc w:val="left"/>
              <w:rPr>
                <w:bCs w:val="0"/>
                <w:kern w:val="0"/>
              </w:rPr>
            </w:pPr>
            <w:r w:rsidRPr="003E7D77">
              <w:rPr>
                <w:bCs w:val="0"/>
                <w:kern w:val="0"/>
              </w:rPr>
              <w:t>Giacenze prod</w:t>
            </w:r>
            <w:r>
              <w:rPr>
                <w:bCs w:val="0"/>
                <w:kern w:val="0"/>
              </w:rPr>
              <w:t>otti</w:t>
            </w:r>
            <w:r w:rsidRPr="003E7D77">
              <w:rPr>
                <w:bCs w:val="0"/>
                <w:kern w:val="0"/>
              </w:rPr>
              <w:t xml:space="preserve"> Finiti </w:t>
            </w:r>
            <w:r w:rsidRPr="007536A4">
              <w:rPr>
                <w:bCs w:val="0"/>
                <w:kern w:val="0"/>
                <w:vertAlign w:val="superscript"/>
              </w:rPr>
              <w:t>(2)</w:t>
            </w:r>
          </w:p>
        </w:tc>
        <w:tc>
          <w:tcPr>
            <w:tcW w:w="935" w:type="dxa"/>
          </w:tcPr>
          <w:p w:rsidR="001D4C48" w:rsidRPr="00010E9E" w:rsidRDefault="001D4C48" w:rsidP="00D25F39">
            <w:pPr>
              <w:jc w:val="right"/>
              <w:rPr>
                <w:color w:val="FF0000"/>
              </w:rPr>
            </w:pPr>
            <w:r w:rsidRPr="00010E9E">
              <w:rPr>
                <w:color w:val="FF0000"/>
              </w:rPr>
              <w:t>-9,8</w:t>
            </w:r>
          </w:p>
        </w:tc>
        <w:tc>
          <w:tcPr>
            <w:tcW w:w="935" w:type="dxa"/>
          </w:tcPr>
          <w:p w:rsidR="001D4C48" w:rsidRPr="00010E9E" w:rsidRDefault="001D4C48" w:rsidP="00D25F39">
            <w:pPr>
              <w:jc w:val="right"/>
              <w:rPr>
                <w:b/>
                <w:color w:val="FF0000"/>
              </w:rPr>
            </w:pPr>
            <w:r w:rsidRPr="00010E9E">
              <w:rPr>
                <w:b/>
                <w:color w:val="FF0000"/>
              </w:rPr>
              <w:t>-7,8</w:t>
            </w:r>
          </w:p>
        </w:tc>
        <w:tc>
          <w:tcPr>
            <w:tcW w:w="935" w:type="dxa"/>
          </w:tcPr>
          <w:p w:rsidR="001D4C48" w:rsidRPr="00010E9E" w:rsidRDefault="001D4C48" w:rsidP="00D25F39">
            <w:pPr>
              <w:jc w:val="right"/>
              <w:rPr>
                <w:color w:val="FF0000"/>
              </w:rPr>
            </w:pPr>
            <w:r w:rsidRPr="00010E9E">
              <w:rPr>
                <w:color w:val="FF0000"/>
              </w:rPr>
              <w:t>-7,9</w:t>
            </w:r>
          </w:p>
        </w:tc>
        <w:tc>
          <w:tcPr>
            <w:tcW w:w="935" w:type="dxa"/>
          </w:tcPr>
          <w:p w:rsidR="001D4C48" w:rsidRPr="00010E9E" w:rsidRDefault="001D4C48" w:rsidP="00D25F39">
            <w:pPr>
              <w:jc w:val="right"/>
              <w:rPr>
                <w:color w:val="FF0000"/>
              </w:rPr>
            </w:pPr>
            <w:r w:rsidRPr="00010E9E">
              <w:rPr>
                <w:color w:val="FF0000"/>
              </w:rPr>
              <w:t>-7,7</w:t>
            </w:r>
          </w:p>
        </w:tc>
        <w:tc>
          <w:tcPr>
            <w:tcW w:w="935" w:type="dxa"/>
          </w:tcPr>
          <w:p w:rsidR="001D4C48" w:rsidRPr="00010E9E" w:rsidRDefault="001D4C48" w:rsidP="00D25F39">
            <w:pPr>
              <w:jc w:val="right"/>
              <w:rPr>
                <w:color w:val="FF0000"/>
              </w:rPr>
            </w:pPr>
            <w:r>
              <w:rPr>
                <w:color w:val="FF0000"/>
              </w:rPr>
              <w:t>-7,7</w:t>
            </w:r>
          </w:p>
        </w:tc>
        <w:tc>
          <w:tcPr>
            <w:tcW w:w="935" w:type="dxa"/>
          </w:tcPr>
          <w:p w:rsidR="001D4C48" w:rsidRPr="00554175" w:rsidRDefault="00554175" w:rsidP="00D25F39">
            <w:pPr>
              <w:jc w:val="right"/>
              <w:rPr>
                <w:color w:val="FF0000"/>
              </w:rPr>
            </w:pPr>
            <w:r>
              <w:rPr>
                <w:color w:val="FF0000"/>
              </w:rPr>
              <w:t>-8,1</w:t>
            </w:r>
          </w:p>
        </w:tc>
        <w:tc>
          <w:tcPr>
            <w:tcW w:w="935" w:type="dxa"/>
          </w:tcPr>
          <w:p w:rsidR="001D4C48" w:rsidRDefault="00554175" w:rsidP="00D25F39">
            <w:pPr>
              <w:jc w:val="right"/>
              <w:rPr>
                <w:b/>
                <w:color w:val="FF0000"/>
              </w:rPr>
            </w:pPr>
            <w:r>
              <w:rPr>
                <w:b/>
                <w:color w:val="FF0000"/>
              </w:rPr>
              <w:t>-7,8</w:t>
            </w:r>
          </w:p>
        </w:tc>
      </w:tr>
      <w:tr w:rsidR="001D4C48" w:rsidRPr="003E7D77" w:rsidTr="00BA4689">
        <w:trPr>
          <w:cnfStyle w:val="000000010000" w:firstRow="0" w:lastRow="0" w:firstColumn="0" w:lastColumn="0" w:oddVBand="0" w:evenVBand="0" w:oddHBand="0" w:evenHBand="1" w:firstRowFirstColumn="0" w:firstRowLastColumn="0" w:lastRowFirstColumn="0" w:lastRowLastColumn="0"/>
          <w:trHeight w:val="454"/>
        </w:trPr>
        <w:tc>
          <w:tcPr>
            <w:tcW w:w="3119" w:type="dxa"/>
            <w:noWrap/>
          </w:tcPr>
          <w:p w:rsidR="001D4C48" w:rsidRPr="003E7D77" w:rsidRDefault="001D4C48" w:rsidP="00D25F39">
            <w:pPr>
              <w:keepNext/>
              <w:keepLines/>
              <w:jc w:val="left"/>
              <w:rPr>
                <w:bCs w:val="0"/>
                <w:kern w:val="0"/>
              </w:rPr>
            </w:pPr>
            <w:r w:rsidRPr="003E7D77">
              <w:rPr>
                <w:bCs w:val="0"/>
                <w:kern w:val="0"/>
              </w:rPr>
              <w:t xml:space="preserve">Giacenze </w:t>
            </w:r>
            <w:r>
              <w:rPr>
                <w:bCs w:val="0"/>
                <w:kern w:val="0"/>
              </w:rPr>
              <w:t>materie prime</w:t>
            </w:r>
            <w:r w:rsidRPr="007536A4">
              <w:rPr>
                <w:bCs w:val="0"/>
                <w:kern w:val="0"/>
                <w:vertAlign w:val="superscript"/>
              </w:rPr>
              <w:t>(2)</w:t>
            </w:r>
          </w:p>
        </w:tc>
        <w:tc>
          <w:tcPr>
            <w:tcW w:w="935" w:type="dxa"/>
          </w:tcPr>
          <w:p w:rsidR="001D4C48" w:rsidRPr="00010E9E" w:rsidRDefault="001D4C48" w:rsidP="00D25F39">
            <w:pPr>
              <w:jc w:val="right"/>
              <w:rPr>
                <w:color w:val="FF0000"/>
              </w:rPr>
            </w:pPr>
            <w:r w:rsidRPr="00010E9E">
              <w:rPr>
                <w:color w:val="FF0000"/>
              </w:rPr>
              <w:t>-10,5</w:t>
            </w:r>
          </w:p>
        </w:tc>
        <w:tc>
          <w:tcPr>
            <w:tcW w:w="935" w:type="dxa"/>
          </w:tcPr>
          <w:p w:rsidR="001D4C48" w:rsidRPr="00010E9E" w:rsidRDefault="001D4C48" w:rsidP="00D25F39">
            <w:pPr>
              <w:jc w:val="right"/>
              <w:rPr>
                <w:b/>
                <w:color w:val="FF0000"/>
              </w:rPr>
            </w:pPr>
            <w:r w:rsidRPr="00010E9E">
              <w:rPr>
                <w:b/>
                <w:color w:val="FF0000"/>
              </w:rPr>
              <w:t>-9,5</w:t>
            </w:r>
          </w:p>
        </w:tc>
        <w:tc>
          <w:tcPr>
            <w:tcW w:w="935" w:type="dxa"/>
          </w:tcPr>
          <w:p w:rsidR="001D4C48" w:rsidRPr="00010E9E" w:rsidRDefault="001D4C48" w:rsidP="00D25F39">
            <w:pPr>
              <w:jc w:val="right"/>
              <w:rPr>
                <w:color w:val="FF0000"/>
              </w:rPr>
            </w:pPr>
            <w:r w:rsidRPr="00010E9E">
              <w:rPr>
                <w:color w:val="FF0000"/>
              </w:rPr>
              <w:t>-9,3</w:t>
            </w:r>
          </w:p>
        </w:tc>
        <w:tc>
          <w:tcPr>
            <w:tcW w:w="935" w:type="dxa"/>
          </w:tcPr>
          <w:p w:rsidR="001D4C48" w:rsidRPr="00010E9E" w:rsidRDefault="001D4C48" w:rsidP="00D25F39">
            <w:pPr>
              <w:jc w:val="right"/>
              <w:rPr>
                <w:color w:val="FF0000"/>
              </w:rPr>
            </w:pPr>
            <w:r w:rsidRPr="00010E9E">
              <w:rPr>
                <w:color w:val="FF0000"/>
              </w:rPr>
              <w:t>-8,2</w:t>
            </w:r>
          </w:p>
        </w:tc>
        <w:tc>
          <w:tcPr>
            <w:tcW w:w="935" w:type="dxa"/>
          </w:tcPr>
          <w:p w:rsidR="001D4C48" w:rsidRPr="00010E9E" w:rsidRDefault="001D4C48" w:rsidP="00D25F39">
            <w:pPr>
              <w:jc w:val="right"/>
              <w:rPr>
                <w:color w:val="FF0000"/>
              </w:rPr>
            </w:pPr>
            <w:r>
              <w:rPr>
                <w:color w:val="FF0000"/>
              </w:rPr>
              <w:t>-9,1</w:t>
            </w:r>
          </w:p>
        </w:tc>
        <w:tc>
          <w:tcPr>
            <w:tcW w:w="935" w:type="dxa"/>
          </w:tcPr>
          <w:p w:rsidR="001D4C48" w:rsidRPr="00554175" w:rsidRDefault="00554175" w:rsidP="00D25F39">
            <w:pPr>
              <w:jc w:val="right"/>
              <w:rPr>
                <w:color w:val="FF0000"/>
              </w:rPr>
            </w:pPr>
            <w:r>
              <w:rPr>
                <w:color w:val="FF0000"/>
              </w:rPr>
              <w:t>-9,8</w:t>
            </w:r>
          </w:p>
        </w:tc>
        <w:tc>
          <w:tcPr>
            <w:tcW w:w="935" w:type="dxa"/>
          </w:tcPr>
          <w:p w:rsidR="001D4C48" w:rsidRDefault="00554175" w:rsidP="00D25F39">
            <w:pPr>
              <w:jc w:val="right"/>
              <w:rPr>
                <w:b/>
                <w:color w:val="FF0000"/>
              </w:rPr>
            </w:pPr>
            <w:r>
              <w:rPr>
                <w:b/>
                <w:color w:val="FF0000"/>
              </w:rPr>
              <w:t>-9,1</w:t>
            </w:r>
          </w:p>
        </w:tc>
      </w:tr>
    </w:tbl>
    <w:p w:rsidR="006E118D" w:rsidRPr="008D60CA" w:rsidRDefault="006E118D" w:rsidP="008D60CA">
      <w:pPr>
        <w:pStyle w:val="Fonte"/>
      </w:pPr>
      <w:r w:rsidRPr="008D60CA">
        <w:t>(1) Giornate di produzione assicurate dal portafoglio ordini</w:t>
      </w:r>
    </w:p>
    <w:p w:rsidR="006E118D" w:rsidRPr="008D60CA" w:rsidRDefault="006E118D" w:rsidP="008D60CA">
      <w:pPr>
        <w:pStyle w:val="Fonte"/>
      </w:pPr>
      <w:r w:rsidRPr="008D60CA">
        <w:t>(2) Saldo (in %) fra indicazioni di eccedenza-scarsità</w:t>
      </w:r>
    </w:p>
    <w:p w:rsidR="006E118D" w:rsidRDefault="006E118D" w:rsidP="006E118D">
      <w:pPr>
        <w:pStyle w:val="Fonte"/>
      </w:pPr>
      <w:r w:rsidRPr="003E7D77">
        <w:t>Fonte: Unioncamere Lombardia</w:t>
      </w:r>
    </w:p>
    <w:p w:rsidR="000940EC" w:rsidRDefault="00DE317D" w:rsidP="00D25F39">
      <w:pPr>
        <w:pStyle w:val="Titolo3"/>
      </w:pPr>
      <w:bookmarkStart w:id="27" w:name="_Toc168477"/>
      <w:r>
        <w:t>La produzione</w:t>
      </w:r>
      <w:bookmarkEnd w:id="27"/>
    </w:p>
    <w:p w:rsidR="00A82A1C" w:rsidRDefault="008C6703" w:rsidP="00A82A1C">
      <w:r>
        <w:t xml:space="preserve">Il </w:t>
      </w:r>
      <w:r w:rsidR="002F4C5A">
        <w:t>Grafico</w:t>
      </w:r>
      <w:r>
        <w:t xml:space="preserve"> 3-36 mostra che l’indice della produzione industriale </w:t>
      </w:r>
      <w:r w:rsidR="002E7489">
        <w:t>è a quota 98,6</w:t>
      </w:r>
      <w:r w:rsidR="00077E76">
        <w:t>, fatto 100 il dato del 2010. Questo valore va messo a confronto con il dato pre-crisi che è pari a 134,5 e che è pertanto ancora non a portata.</w:t>
      </w:r>
    </w:p>
    <w:p w:rsidR="0023755E" w:rsidRPr="0023755E" w:rsidRDefault="0023755E"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36</w:t>
      </w:r>
      <w:r w:rsidR="00907CE9">
        <w:rPr>
          <w:noProof/>
        </w:rPr>
        <w:fldChar w:fldCharType="end"/>
      </w:r>
    </w:p>
    <w:p w:rsidR="004A1B73" w:rsidRDefault="00917654" w:rsidP="004A1B73">
      <w:r>
        <w:rPr>
          <w:noProof/>
        </w:rPr>
        <w:drawing>
          <wp:inline distT="0" distB="0" distL="0" distR="0">
            <wp:extent cx="6120130" cy="3297648"/>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297648"/>
                    </a:xfrm>
                    <a:prstGeom prst="rect">
                      <a:avLst/>
                    </a:prstGeom>
                    <a:noFill/>
                    <a:ln>
                      <a:noFill/>
                    </a:ln>
                  </pic:spPr>
                </pic:pic>
              </a:graphicData>
            </a:graphic>
          </wp:inline>
        </w:drawing>
      </w:r>
    </w:p>
    <w:p w:rsidR="000940EC" w:rsidRDefault="002E7489" w:rsidP="003B2024">
      <w:pPr>
        <w:pStyle w:val="Titolo3"/>
      </w:pPr>
      <w:bookmarkStart w:id="28" w:name="_Toc168478"/>
      <w:r>
        <w:t>La dinamica del fatturato e dell’occupazione</w:t>
      </w:r>
      <w:bookmarkEnd w:id="28"/>
    </w:p>
    <w:p w:rsidR="00A82A1C" w:rsidRDefault="00323D7B" w:rsidP="00A82A1C">
      <w:r>
        <w:t>Il G</w:t>
      </w:r>
      <w:r w:rsidR="00077E76">
        <w:t xml:space="preserve">rafico 3-37 mostra la dinamica del fatturato insieme ai numeri indici. Anche in questo caso, sono ripetibili le osservazioni fatte per la produzione e cioè </w:t>
      </w:r>
      <w:r w:rsidR="004F56EF">
        <w:t xml:space="preserve">il </w:t>
      </w:r>
      <w:r w:rsidR="00077E76">
        <w:t xml:space="preserve">raggiungimento dei livelli del 2010 e </w:t>
      </w:r>
      <w:r w:rsidR="004F56EF">
        <w:t xml:space="preserve">la </w:t>
      </w:r>
      <w:r w:rsidR="00077E76">
        <w:t>notevole distanza da quelli prevalenti all’inizio della crisi.</w:t>
      </w:r>
    </w:p>
    <w:p w:rsidR="0023755E" w:rsidRPr="0023755E" w:rsidRDefault="0023755E"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37</w:t>
      </w:r>
      <w:r w:rsidR="00907CE9">
        <w:rPr>
          <w:noProof/>
        </w:rPr>
        <w:fldChar w:fldCharType="end"/>
      </w:r>
    </w:p>
    <w:p w:rsidR="004A1B73" w:rsidRDefault="00D92F0B" w:rsidP="004A1B73">
      <w:r>
        <w:rPr>
          <w:noProof/>
        </w:rPr>
        <w:drawing>
          <wp:inline distT="0" distB="0" distL="0" distR="0">
            <wp:extent cx="6120130" cy="3339978"/>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339978"/>
                    </a:xfrm>
                    <a:prstGeom prst="rect">
                      <a:avLst/>
                    </a:prstGeom>
                    <a:noFill/>
                    <a:ln>
                      <a:noFill/>
                    </a:ln>
                  </pic:spPr>
                </pic:pic>
              </a:graphicData>
            </a:graphic>
          </wp:inline>
        </w:drawing>
      </w:r>
    </w:p>
    <w:p w:rsidR="00A82A1C" w:rsidRDefault="00F13482" w:rsidP="00174773">
      <w:r>
        <w:lastRenderedPageBreak/>
        <w:t xml:space="preserve">Infine, il </w:t>
      </w:r>
      <w:r w:rsidR="002F4C5A">
        <w:t>Grafico</w:t>
      </w:r>
      <w:r>
        <w:t xml:space="preserve"> 3-38 mostra l’andamento dei flussi occupazionali. Il dato non destagionalizzato è leggermente negativo, frutto di </w:t>
      </w:r>
      <w:r w:rsidR="00DA6727">
        <w:t>un maggior incremento delle uscite rispetto agli ingressi.</w:t>
      </w:r>
    </w:p>
    <w:p w:rsidR="00264C52" w:rsidRDefault="0023755E"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3</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38</w:t>
      </w:r>
      <w:r w:rsidR="00907CE9">
        <w:rPr>
          <w:noProof/>
        </w:rPr>
        <w:fldChar w:fldCharType="end"/>
      </w:r>
    </w:p>
    <w:p w:rsidR="00174773" w:rsidRDefault="00D92F0B" w:rsidP="00174773">
      <w:r>
        <w:rPr>
          <w:noProof/>
        </w:rPr>
        <w:drawing>
          <wp:inline distT="0" distB="0" distL="0" distR="0">
            <wp:extent cx="6120130" cy="4019550"/>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4019550"/>
                    </a:xfrm>
                    <a:prstGeom prst="rect">
                      <a:avLst/>
                    </a:prstGeom>
                  </pic:spPr>
                </pic:pic>
              </a:graphicData>
            </a:graphic>
          </wp:inline>
        </w:drawing>
      </w:r>
    </w:p>
    <w:p w:rsidR="00EE087A" w:rsidRDefault="00EE087A" w:rsidP="004448FF">
      <w:pPr>
        <w:pStyle w:val="Titolo1"/>
      </w:pPr>
      <w:bookmarkStart w:id="29" w:name="_Toc168479"/>
      <w:r w:rsidRPr="006444E8">
        <w:lastRenderedPageBreak/>
        <w:t>Le previsioni</w:t>
      </w:r>
      <w:bookmarkEnd w:id="29"/>
    </w:p>
    <w:p w:rsidR="008910FF" w:rsidRPr="008910FF" w:rsidRDefault="006618A8" w:rsidP="008910FF">
      <w:r>
        <w:t xml:space="preserve">Dopo avere affrontato la performance fatta registrare dal settore manifatturiero lombardo nel corso del 2018, dobbiamo avventurarci nel campo delle previsioni. Da questo punto di vista, </w:t>
      </w:r>
      <w:r w:rsidR="008910FF" w:rsidRPr="006444E8">
        <w:t>la saggezza convenzionale consiglia di raccogliere informazioni da una pluralità di fonti. Nel caso specifico, si utilizzano due fonti che riguardano rispettivamente le aspettative formulate dagli stessi imprenditori, da una parte, ed una proiezione quantitativa, dall’altra. È il caso di sottolineare che queste fonti sono distinte in quanto sono di natura diversa. Ad esempio, alcune sono quantitative, mentre altre sono qualitative. Tuttavia, pur distinte, queste fonti sono fra di loro collegate perché fanno riferimento allo stesso universo informativo. Vale la pena di passarle in rassegna in modo dettagliato.</w:t>
      </w:r>
    </w:p>
    <w:p w:rsidR="000A5C1F" w:rsidRDefault="00DE317D" w:rsidP="004448FF">
      <w:pPr>
        <w:pStyle w:val="Titolo2"/>
      </w:pPr>
      <w:bookmarkStart w:id="30" w:name="_Toc168480"/>
      <w:r>
        <w:t>Le previsioni degli imprenditori</w:t>
      </w:r>
      <w:bookmarkEnd w:id="30"/>
    </w:p>
    <w:p w:rsidR="008910FF" w:rsidRDefault="008910FF" w:rsidP="008910FF">
      <w:r w:rsidRPr="006444E8">
        <w:t xml:space="preserve">Il primo approccio consiste nel chiedere direttamente agli operatori le loro aspettative. Il </w:t>
      </w:r>
      <w:r w:rsidR="00323D7B">
        <w:t>G</w:t>
      </w:r>
      <w:r w:rsidR="002F4C5A">
        <w:t>rafico</w:t>
      </w:r>
      <w:r w:rsidR="006618A8">
        <w:t xml:space="preserve"> </w:t>
      </w:r>
      <w:r w:rsidR="009B5C74">
        <w:t>4</w:t>
      </w:r>
      <w:r w:rsidRPr="006444E8">
        <w:t>-1 riporta le previsioni per quanto riguarda l’evoluzione della domanda, distinta in interna</w:t>
      </w:r>
      <w:r>
        <w:t xml:space="preserve"> ed estera. Entra</w:t>
      </w:r>
      <w:r w:rsidR="008A189E">
        <w:t>mbe mostrano va</w:t>
      </w:r>
      <w:r w:rsidR="00857967">
        <w:t>riazioni negative</w:t>
      </w:r>
      <w:r w:rsidR="008A189E">
        <w:t>.</w:t>
      </w:r>
      <w:r>
        <w:t xml:space="preserve"> Inoltre è il caso di segnalare come le aspettative sulla domanda interna non solo </w:t>
      </w:r>
      <w:r w:rsidR="001C6A58">
        <w:t>sono</w:t>
      </w:r>
      <w:r>
        <w:t xml:space="preserve"> inferiori a quelle relative al merc</w:t>
      </w:r>
      <w:r w:rsidR="008A189E">
        <w:t>ato estero ma il saldo rimane in territorio negativo.</w:t>
      </w:r>
    </w:p>
    <w:p w:rsidR="008910FF" w:rsidRDefault="008910FF" w:rsidP="00BD6058">
      <w:pPr>
        <w:pStyle w:val="Didascalia"/>
      </w:pPr>
      <w:r>
        <w:lastRenderedPageBreak/>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4</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w:t>
      </w:r>
      <w:r w:rsidR="00907CE9">
        <w:rPr>
          <w:noProof/>
        </w:rPr>
        <w:fldChar w:fldCharType="end"/>
      </w:r>
    </w:p>
    <w:p w:rsidR="008910FF" w:rsidRDefault="00D92F0B" w:rsidP="008910FF">
      <w:r>
        <w:rPr>
          <w:noProof/>
        </w:rPr>
        <w:drawing>
          <wp:inline distT="0" distB="0" distL="0" distR="0">
            <wp:extent cx="6120130" cy="550799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5507990"/>
                    </a:xfrm>
                    <a:prstGeom prst="rect">
                      <a:avLst/>
                    </a:prstGeom>
                  </pic:spPr>
                </pic:pic>
              </a:graphicData>
            </a:graphic>
          </wp:inline>
        </w:drawing>
      </w:r>
    </w:p>
    <w:p w:rsidR="00164F8F" w:rsidRDefault="00164F8F" w:rsidP="008910FF"/>
    <w:p w:rsidR="008910FF" w:rsidRDefault="008910FF" w:rsidP="008910FF">
      <w:r>
        <w:t>L</w:t>
      </w:r>
      <w:r w:rsidRPr="006444E8">
        <w:t>e aspettative degli imprenditori riguardant</w:t>
      </w:r>
      <w:r>
        <w:t xml:space="preserve">i la produzione e l’occupazione sono evidenziate nel </w:t>
      </w:r>
      <w:r w:rsidR="00323D7B">
        <w:t>G</w:t>
      </w:r>
      <w:r w:rsidR="002F4C5A">
        <w:t>rafico</w:t>
      </w:r>
      <w:r w:rsidR="00CF5155">
        <w:t xml:space="preserve"> </w:t>
      </w:r>
      <w:r w:rsidR="009B5C74">
        <w:t>4</w:t>
      </w:r>
      <w:r w:rsidRPr="006444E8">
        <w:t>-</w:t>
      </w:r>
      <w:r>
        <w:t>2. In questo caso, i saldi rimangono in territorio positiv</w:t>
      </w:r>
      <w:r w:rsidR="008A189E">
        <w:t xml:space="preserve">o, anche se con tendenze al ribasso. </w:t>
      </w:r>
      <w:r>
        <w:t>Infine, la correlazione esistente fra aspettative e dati ex-post della produzione indus</w:t>
      </w:r>
      <w:r w:rsidR="00CF5155">
        <w:t>triale sembra essersi annullata nell’ultimo trimestre.</w:t>
      </w:r>
      <w:r>
        <w:t xml:space="preserve"> (</w:t>
      </w:r>
      <w:r w:rsidR="002F4C5A">
        <w:t>Grafico</w:t>
      </w:r>
      <w:r>
        <w:t xml:space="preserve"> </w:t>
      </w:r>
      <w:r w:rsidR="009B5C74">
        <w:t>4</w:t>
      </w:r>
      <w:r>
        <w:t>-3).</w:t>
      </w:r>
    </w:p>
    <w:p w:rsidR="008910FF" w:rsidRPr="006444E8" w:rsidRDefault="008910FF" w:rsidP="00BD6058">
      <w:pPr>
        <w:pStyle w:val="Didascalia"/>
      </w:pPr>
      <w:r w:rsidRPr="009D74CD">
        <w:lastRenderedPageBreak/>
        <w:t xml:space="preserve">Grafico </w:t>
      </w:r>
      <w:r w:rsidR="00907CE9" w:rsidRPr="009D74CD">
        <w:rPr>
          <w:noProof/>
        </w:rPr>
        <w:fldChar w:fldCharType="begin"/>
      </w:r>
      <w:r w:rsidR="009C414D" w:rsidRPr="009D74CD">
        <w:rPr>
          <w:noProof/>
        </w:rPr>
        <w:instrText xml:space="preserve"> STYLEREF 1 \s </w:instrText>
      </w:r>
      <w:r w:rsidR="00907CE9" w:rsidRPr="009D74CD">
        <w:rPr>
          <w:noProof/>
        </w:rPr>
        <w:fldChar w:fldCharType="separate"/>
      </w:r>
      <w:r w:rsidR="008B7051">
        <w:rPr>
          <w:noProof/>
        </w:rPr>
        <w:t>4</w:t>
      </w:r>
      <w:r w:rsidR="00907CE9" w:rsidRPr="009D74CD">
        <w:rPr>
          <w:noProof/>
        </w:rPr>
        <w:fldChar w:fldCharType="end"/>
      </w:r>
      <w:r w:rsidR="00FD6A06" w:rsidRPr="009D74CD">
        <w:noBreakHyphen/>
      </w:r>
      <w:r w:rsidR="00907CE9" w:rsidRPr="009D74CD">
        <w:rPr>
          <w:noProof/>
        </w:rPr>
        <w:fldChar w:fldCharType="begin"/>
      </w:r>
      <w:r w:rsidR="009C414D" w:rsidRPr="009D74CD">
        <w:rPr>
          <w:noProof/>
        </w:rPr>
        <w:instrText xml:space="preserve"> SEQ Grafico \* ARABIC \s 1 </w:instrText>
      </w:r>
      <w:r w:rsidR="00907CE9" w:rsidRPr="009D74CD">
        <w:rPr>
          <w:noProof/>
        </w:rPr>
        <w:fldChar w:fldCharType="separate"/>
      </w:r>
      <w:r w:rsidR="008B7051">
        <w:rPr>
          <w:noProof/>
        </w:rPr>
        <w:t>2</w:t>
      </w:r>
      <w:r w:rsidR="00907CE9" w:rsidRPr="009D74CD">
        <w:rPr>
          <w:noProof/>
        </w:rPr>
        <w:fldChar w:fldCharType="end"/>
      </w:r>
    </w:p>
    <w:p w:rsidR="008910FF" w:rsidRDefault="009D74CD" w:rsidP="008910FF">
      <w:pPr>
        <w:jc w:val="center"/>
      </w:pPr>
      <w:r w:rsidRPr="009D74CD">
        <w:rPr>
          <w:noProof/>
        </w:rPr>
        <w:drawing>
          <wp:inline distT="0" distB="0" distL="0" distR="0">
            <wp:extent cx="6120130" cy="3741841"/>
            <wp:effectExtent l="0" t="0" r="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8910FF" w:rsidRDefault="00D92F0B" w:rsidP="008910FF">
      <w:pPr>
        <w:jc w:val="center"/>
      </w:pPr>
      <w:r>
        <w:rPr>
          <w:noProof/>
        </w:rPr>
        <w:drawing>
          <wp:inline distT="0" distB="0" distL="0" distR="0">
            <wp:extent cx="6120130" cy="3060065"/>
            <wp:effectExtent l="0" t="0" r="0" b="6985"/>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3060065"/>
                    </a:xfrm>
                    <a:prstGeom prst="rect">
                      <a:avLst/>
                    </a:prstGeom>
                  </pic:spPr>
                </pic:pic>
              </a:graphicData>
            </a:graphic>
          </wp:inline>
        </w:drawing>
      </w:r>
    </w:p>
    <w:p w:rsidR="008910FF" w:rsidRPr="006444E8" w:rsidRDefault="008910FF" w:rsidP="00BD6058">
      <w:pPr>
        <w:pStyle w:val="Didascalia"/>
      </w:pPr>
      <w:r w:rsidRPr="00CB7E78">
        <w:lastRenderedPageBreak/>
        <w:t xml:space="preserve">Grafico </w:t>
      </w:r>
      <w:r w:rsidR="00907CE9" w:rsidRPr="00CB7E78">
        <w:rPr>
          <w:noProof/>
        </w:rPr>
        <w:fldChar w:fldCharType="begin"/>
      </w:r>
      <w:r w:rsidR="009C414D" w:rsidRPr="00CB7E78">
        <w:rPr>
          <w:noProof/>
        </w:rPr>
        <w:instrText xml:space="preserve"> STYLEREF 1 \s </w:instrText>
      </w:r>
      <w:r w:rsidR="00907CE9" w:rsidRPr="00CB7E78">
        <w:rPr>
          <w:noProof/>
        </w:rPr>
        <w:fldChar w:fldCharType="separate"/>
      </w:r>
      <w:r w:rsidR="008B7051">
        <w:rPr>
          <w:noProof/>
        </w:rPr>
        <w:t>4</w:t>
      </w:r>
      <w:r w:rsidR="00907CE9" w:rsidRPr="00CB7E78">
        <w:rPr>
          <w:noProof/>
        </w:rPr>
        <w:fldChar w:fldCharType="end"/>
      </w:r>
      <w:r w:rsidR="00FD6A06" w:rsidRPr="00CB7E78">
        <w:noBreakHyphen/>
      </w:r>
      <w:r w:rsidR="00907CE9" w:rsidRPr="00CB7E78">
        <w:rPr>
          <w:noProof/>
        </w:rPr>
        <w:fldChar w:fldCharType="begin"/>
      </w:r>
      <w:r w:rsidR="009C414D" w:rsidRPr="00CB7E78">
        <w:rPr>
          <w:noProof/>
        </w:rPr>
        <w:instrText xml:space="preserve"> SEQ Grafico \* ARABIC \s 1 </w:instrText>
      </w:r>
      <w:r w:rsidR="00907CE9" w:rsidRPr="00CB7E78">
        <w:rPr>
          <w:noProof/>
        </w:rPr>
        <w:fldChar w:fldCharType="separate"/>
      </w:r>
      <w:r w:rsidR="008B7051">
        <w:rPr>
          <w:noProof/>
        </w:rPr>
        <w:t>3</w:t>
      </w:r>
      <w:r w:rsidR="00907CE9" w:rsidRPr="00CB7E78">
        <w:rPr>
          <w:noProof/>
        </w:rPr>
        <w:fldChar w:fldCharType="end"/>
      </w:r>
    </w:p>
    <w:p w:rsidR="00D847AC" w:rsidRPr="00A148A0" w:rsidRDefault="00521A77" w:rsidP="008910FF">
      <w:pPr>
        <w:jc w:val="center"/>
      </w:pPr>
      <w:r w:rsidRPr="00521A77">
        <w:rPr>
          <w:noProof/>
        </w:rPr>
        <w:drawing>
          <wp:inline distT="0" distB="0" distL="0" distR="0">
            <wp:extent cx="6120130" cy="3741841"/>
            <wp:effectExtent l="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DE317D" w:rsidRDefault="00DE317D" w:rsidP="004448FF">
      <w:pPr>
        <w:pStyle w:val="Titolo2"/>
      </w:pPr>
      <w:bookmarkStart w:id="31" w:name="_Toc168481"/>
      <w:r>
        <w:t>Le informazioni dei consumatori</w:t>
      </w:r>
      <w:bookmarkEnd w:id="31"/>
    </w:p>
    <w:p w:rsidR="00D95F43" w:rsidRPr="006444E8" w:rsidRDefault="00D95F43" w:rsidP="00D95F43">
      <w:r w:rsidRPr="006444E8">
        <w:t xml:space="preserve">Ulteriori informazioni provengono dalla sfera dei consumatori. Se prendiamo in considerazione i dati relativi alle immatricolazioni di auto (si veda il </w:t>
      </w:r>
      <w:r>
        <w:t>Grafico</w:t>
      </w:r>
      <w:r w:rsidR="001C6A58">
        <w:t xml:space="preserve"> </w:t>
      </w:r>
      <w:r w:rsidR="009B5C74">
        <w:t>4</w:t>
      </w:r>
      <w:r w:rsidRPr="006444E8">
        <w:t>-</w:t>
      </w:r>
      <w:r>
        <w:t>4), l’ultimo dato</w:t>
      </w:r>
      <w:r w:rsidRPr="006444E8">
        <w:t xml:space="preserve"> presenta </w:t>
      </w:r>
      <w:r w:rsidR="00381335">
        <w:t>u</w:t>
      </w:r>
      <w:r w:rsidR="00CF5155">
        <w:t>na dinamica positiva sia in un</w:t>
      </w:r>
      <w:r w:rsidR="00323D7B">
        <w:t>’</w:t>
      </w:r>
      <w:r w:rsidR="00CF5155">
        <w:t>ottica congiunturale sia tendenziale.</w:t>
      </w:r>
    </w:p>
    <w:p w:rsidR="00D95F43" w:rsidRPr="006444E8" w:rsidRDefault="00D95F43" w:rsidP="00BD6058">
      <w:pPr>
        <w:pStyle w:val="Didascalia"/>
      </w:pPr>
      <w:r w:rsidRPr="009E4992">
        <w:lastRenderedPageBreak/>
        <w:t xml:space="preserve">Grafico </w:t>
      </w:r>
      <w:r w:rsidR="00907CE9" w:rsidRPr="009E4992">
        <w:fldChar w:fldCharType="begin"/>
      </w:r>
      <w:r w:rsidR="00FD6A06" w:rsidRPr="009E4992">
        <w:instrText xml:space="preserve"> STYLEREF 1 \s </w:instrText>
      </w:r>
      <w:r w:rsidR="00907CE9" w:rsidRPr="009E4992">
        <w:fldChar w:fldCharType="separate"/>
      </w:r>
      <w:r w:rsidR="008B7051">
        <w:rPr>
          <w:noProof/>
        </w:rPr>
        <w:t>4</w:t>
      </w:r>
      <w:r w:rsidR="00907CE9" w:rsidRPr="009E4992">
        <w:fldChar w:fldCharType="end"/>
      </w:r>
      <w:r w:rsidR="00FD6A06" w:rsidRPr="009E4992">
        <w:noBreakHyphen/>
      </w:r>
      <w:r w:rsidR="00907CE9" w:rsidRPr="009E4992">
        <w:fldChar w:fldCharType="begin"/>
      </w:r>
      <w:r w:rsidR="00FD6A06" w:rsidRPr="009E4992">
        <w:instrText xml:space="preserve"> SEQ Grafico \* ARABIC \s 1 </w:instrText>
      </w:r>
      <w:r w:rsidR="00907CE9" w:rsidRPr="009E4992">
        <w:fldChar w:fldCharType="separate"/>
      </w:r>
      <w:r w:rsidR="008B7051">
        <w:rPr>
          <w:noProof/>
        </w:rPr>
        <w:t>4</w:t>
      </w:r>
      <w:r w:rsidR="00907CE9" w:rsidRPr="009E4992">
        <w:fldChar w:fldCharType="end"/>
      </w:r>
    </w:p>
    <w:p w:rsidR="00A148A0" w:rsidRPr="00A148A0" w:rsidRDefault="00D77223" w:rsidP="006B1404">
      <w:pPr>
        <w:keepNext/>
        <w:keepLines/>
      </w:pPr>
      <w:r w:rsidRPr="00D77223">
        <w:rPr>
          <w:noProof/>
        </w:rPr>
        <w:drawing>
          <wp:inline distT="0" distB="0" distL="0" distR="0">
            <wp:extent cx="6120130" cy="6216662"/>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6216662"/>
                    </a:xfrm>
                    <a:prstGeom prst="rect">
                      <a:avLst/>
                    </a:prstGeom>
                    <a:noFill/>
                    <a:ln>
                      <a:noFill/>
                    </a:ln>
                  </pic:spPr>
                </pic:pic>
              </a:graphicData>
            </a:graphic>
          </wp:inline>
        </w:drawing>
      </w:r>
    </w:p>
    <w:p w:rsidR="00DE317D" w:rsidRDefault="00DE317D" w:rsidP="004448FF">
      <w:pPr>
        <w:pStyle w:val="Titolo2"/>
      </w:pPr>
      <w:bookmarkStart w:id="32" w:name="_Toc168482"/>
      <w:r>
        <w:t>Le nostre previsioni</w:t>
      </w:r>
      <w:bookmarkEnd w:id="32"/>
    </w:p>
    <w:p w:rsidR="00D95F43" w:rsidRDefault="00D95F43" w:rsidP="00D95F43">
      <w:r w:rsidRPr="006444E8">
        <w:t xml:space="preserve">A questo stadio dell’analisi possiamo presentare il quadro di previsioni che deriva dalle nostre stime. Prima di procedere a questa operazione, conviene riassumere in modo sintetico le vicende della produzione </w:t>
      </w:r>
      <w:r>
        <w:t>industriale nell’ultimo triennio</w:t>
      </w:r>
      <w:r w:rsidRPr="006444E8">
        <w:t>, al fine di distinguere fra la dinamica che è dovuta all’effetto di trascinamento (e cioè l’eredità che proviene dall’anno precedente) dalla dinamica che si è prodotta in corso d’anno.</w:t>
      </w:r>
    </w:p>
    <w:p w:rsidR="00D95F43" w:rsidRDefault="00D95F43" w:rsidP="00D95F43">
      <w:r w:rsidRPr="006444E8">
        <w:lastRenderedPageBreak/>
        <w:t xml:space="preserve">Come appare dalla Tabella </w:t>
      </w:r>
      <w:r w:rsidR="009B5C74">
        <w:t>4</w:t>
      </w:r>
      <w:r w:rsidRPr="006444E8">
        <w:t>-</w:t>
      </w:r>
      <w:r>
        <w:t xml:space="preserve">1, i </w:t>
      </w:r>
      <w:r w:rsidR="00514C34">
        <w:t xml:space="preserve">dati relativi al 2017 hanno lasciato in eredità 1,8 punti di crescita che sono alla base della prestazione del 2018. </w:t>
      </w:r>
      <w:r w:rsidR="00C64676">
        <w:t>L</w:t>
      </w:r>
      <w:r w:rsidR="00514C34">
        <w:t>a crescita nel IV trimestre (+</w:t>
      </w:r>
      <w:r w:rsidR="00C64676">
        <w:t>1</w:t>
      </w:r>
      <w:r w:rsidR="00514C34">
        <w:t>,</w:t>
      </w:r>
      <w:r w:rsidR="00C64676">
        <w:t>0</w:t>
      </w:r>
      <w:r w:rsidR="00514C34">
        <w:t>%) contribui</w:t>
      </w:r>
      <w:r w:rsidR="00C64676">
        <w:t>sc</w:t>
      </w:r>
      <w:r w:rsidR="00514C34">
        <w:t>e a generare un tasso di</w:t>
      </w:r>
      <w:r w:rsidR="00FD36F6">
        <w:t xml:space="preserve"> crescita annuale pari al </w:t>
      </w:r>
      <w:r w:rsidR="00C64676">
        <w:t>3,0</w:t>
      </w:r>
      <w:r w:rsidR="00FD36F6">
        <w:t>%.</w:t>
      </w:r>
    </w:p>
    <w:p w:rsidR="00D95F43" w:rsidRPr="00CB7A17" w:rsidRDefault="00D95F43" w:rsidP="00BD6058">
      <w:pPr>
        <w:pStyle w:val="Didascalia"/>
      </w:pPr>
      <w:r w:rsidRPr="00725338">
        <w:t xml:space="preserve">Tabella </w:t>
      </w:r>
      <w:r w:rsidR="00907CE9" w:rsidRPr="00725338">
        <w:rPr>
          <w:noProof/>
        </w:rPr>
        <w:fldChar w:fldCharType="begin"/>
      </w:r>
      <w:r w:rsidR="009F153A" w:rsidRPr="00725338">
        <w:rPr>
          <w:noProof/>
        </w:rPr>
        <w:instrText xml:space="preserve"> STYLEREF 1 \s </w:instrText>
      </w:r>
      <w:r w:rsidR="00907CE9" w:rsidRPr="00725338">
        <w:rPr>
          <w:noProof/>
        </w:rPr>
        <w:fldChar w:fldCharType="separate"/>
      </w:r>
      <w:r w:rsidR="008B7051">
        <w:rPr>
          <w:noProof/>
        </w:rPr>
        <w:t>4</w:t>
      </w:r>
      <w:r w:rsidR="00907CE9" w:rsidRPr="00725338">
        <w:rPr>
          <w:noProof/>
        </w:rPr>
        <w:fldChar w:fldCharType="end"/>
      </w:r>
      <w:r w:rsidR="00AD6D7B" w:rsidRPr="00725338">
        <w:noBreakHyphen/>
      </w:r>
      <w:r w:rsidR="00907CE9" w:rsidRPr="00725338">
        <w:rPr>
          <w:noProof/>
        </w:rPr>
        <w:fldChar w:fldCharType="begin"/>
      </w:r>
      <w:r w:rsidR="009F153A" w:rsidRPr="00725338">
        <w:rPr>
          <w:noProof/>
        </w:rPr>
        <w:instrText xml:space="preserve"> SEQ Tabella \* ARABIC \s 1 </w:instrText>
      </w:r>
      <w:r w:rsidR="00907CE9" w:rsidRPr="00725338">
        <w:rPr>
          <w:noProof/>
        </w:rPr>
        <w:fldChar w:fldCharType="separate"/>
      </w:r>
      <w:r w:rsidR="008B7051">
        <w:rPr>
          <w:noProof/>
        </w:rPr>
        <w:t>1</w:t>
      </w:r>
      <w:r w:rsidR="00907CE9" w:rsidRPr="00725338">
        <w:rPr>
          <w:noProof/>
        </w:rPr>
        <w:fldChar w:fldCharType="end"/>
      </w:r>
      <w:r w:rsidRPr="00725338">
        <w:t>: L’andamento della produzione industriale anni 201</w:t>
      </w:r>
      <w:r w:rsidR="00725338">
        <w:t>6</w:t>
      </w:r>
      <w:r w:rsidRPr="00725338">
        <w:t xml:space="preserve"> – 2018</w:t>
      </w:r>
    </w:p>
    <w:tbl>
      <w:tblPr>
        <w:tblW w:w="8789" w:type="dxa"/>
        <w:tblBorders>
          <w:bottom w:val="single" w:sz="12" w:space="0" w:color="auto"/>
        </w:tblBorders>
        <w:tblLayout w:type="fixed"/>
        <w:tblLook w:val="04A0" w:firstRow="1" w:lastRow="0" w:firstColumn="1" w:lastColumn="0" w:noHBand="0" w:noVBand="1"/>
      </w:tblPr>
      <w:tblGrid>
        <w:gridCol w:w="6345"/>
        <w:gridCol w:w="2444"/>
      </w:tblGrid>
      <w:tr w:rsidR="00D95F43" w:rsidRPr="004A532D" w:rsidTr="005612E2">
        <w:trPr>
          <w:trHeight w:val="255"/>
        </w:trPr>
        <w:tc>
          <w:tcPr>
            <w:tcW w:w="6345" w:type="dxa"/>
            <w:shd w:val="clear" w:color="auto" w:fill="D99594"/>
            <w:noWrap/>
            <w:vAlign w:val="center"/>
          </w:tcPr>
          <w:p w:rsidR="00D95F43" w:rsidRPr="004A532D" w:rsidRDefault="00D95F43" w:rsidP="005612E2">
            <w:pPr>
              <w:keepNext/>
              <w:keepLines/>
              <w:jc w:val="center"/>
              <w:rPr>
                <w:b/>
                <w:bCs w:val="0"/>
                <w:kern w:val="0"/>
                <w:sz w:val="20"/>
              </w:rPr>
            </w:pPr>
          </w:p>
        </w:tc>
        <w:tc>
          <w:tcPr>
            <w:tcW w:w="2444" w:type="dxa"/>
            <w:vMerge w:val="restart"/>
            <w:shd w:val="clear" w:color="auto" w:fill="D99594"/>
            <w:noWrap/>
            <w:vAlign w:val="center"/>
          </w:tcPr>
          <w:p w:rsidR="00D95F43" w:rsidRPr="004A532D" w:rsidRDefault="00D95F43" w:rsidP="005612E2">
            <w:pPr>
              <w:keepNext/>
              <w:keepLines/>
              <w:jc w:val="center"/>
              <w:rPr>
                <w:b/>
                <w:bCs w:val="0"/>
                <w:kern w:val="0"/>
                <w:sz w:val="20"/>
              </w:rPr>
            </w:pPr>
            <w:proofErr w:type="spellStart"/>
            <w:r w:rsidRPr="004A532D">
              <w:rPr>
                <w:b/>
                <w:bCs w:val="0"/>
                <w:kern w:val="0"/>
                <w:sz w:val="20"/>
              </w:rPr>
              <w:t>Var</w:t>
            </w:r>
            <w:proofErr w:type="spellEnd"/>
            <w:r w:rsidRPr="004A532D">
              <w:rPr>
                <w:b/>
                <w:bCs w:val="0"/>
                <w:kern w:val="0"/>
                <w:sz w:val="20"/>
              </w:rPr>
              <w:t>. % consuntivo</w:t>
            </w:r>
          </w:p>
        </w:tc>
      </w:tr>
      <w:tr w:rsidR="00D95F43" w:rsidRPr="004A532D" w:rsidTr="005612E2">
        <w:trPr>
          <w:trHeight w:val="255"/>
        </w:trPr>
        <w:tc>
          <w:tcPr>
            <w:tcW w:w="6345" w:type="dxa"/>
            <w:shd w:val="clear" w:color="auto" w:fill="D99594"/>
            <w:noWrap/>
            <w:vAlign w:val="center"/>
          </w:tcPr>
          <w:p w:rsidR="00D95F43" w:rsidRPr="004A532D" w:rsidRDefault="00D95F43" w:rsidP="005612E2">
            <w:pPr>
              <w:keepNext/>
              <w:keepLines/>
              <w:jc w:val="center"/>
              <w:rPr>
                <w:b/>
                <w:kern w:val="0"/>
                <w:sz w:val="20"/>
              </w:rPr>
            </w:pPr>
          </w:p>
        </w:tc>
        <w:tc>
          <w:tcPr>
            <w:tcW w:w="2444" w:type="dxa"/>
            <w:vMerge/>
            <w:shd w:val="clear" w:color="auto" w:fill="D99594"/>
            <w:noWrap/>
            <w:vAlign w:val="center"/>
          </w:tcPr>
          <w:p w:rsidR="00D95F43" w:rsidRPr="004A532D" w:rsidRDefault="00D95F43" w:rsidP="005612E2">
            <w:pPr>
              <w:jc w:val="center"/>
              <w:rPr>
                <w:b/>
                <w:bCs w:val="0"/>
                <w:sz w:val="20"/>
              </w:rPr>
            </w:pP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Crescita media annua 2015</w:t>
            </w:r>
          </w:p>
        </w:tc>
        <w:tc>
          <w:tcPr>
            <w:tcW w:w="2444" w:type="dxa"/>
            <w:shd w:val="clear" w:color="auto" w:fill="D9D9D9"/>
            <w:noWrap/>
            <w:vAlign w:val="center"/>
          </w:tcPr>
          <w:p w:rsidR="00D95F43" w:rsidRPr="00C64676" w:rsidRDefault="00D95F43" w:rsidP="005612E2">
            <w:pPr>
              <w:overflowPunct/>
              <w:autoSpaceDE/>
              <w:autoSpaceDN/>
              <w:adjustRightInd/>
              <w:spacing w:line="240" w:lineRule="auto"/>
              <w:jc w:val="center"/>
              <w:textAlignment w:val="auto"/>
              <w:rPr>
                <w:rFonts w:ascii="Arial" w:hAnsi="Arial"/>
                <w:b/>
                <w:bCs w:val="0"/>
                <w:kern w:val="0"/>
                <w:sz w:val="24"/>
                <w:szCs w:val="24"/>
              </w:rPr>
            </w:pPr>
            <w:r w:rsidRPr="00C64676">
              <w:rPr>
                <w:rFonts w:ascii="Arial" w:hAnsi="Arial"/>
                <w:b/>
                <w:bCs w:val="0"/>
                <w:sz w:val="24"/>
                <w:szCs w:val="24"/>
              </w:rPr>
              <w:t>1,6</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Effetto trascinamento del 2015 sul 2016</w:t>
            </w:r>
          </w:p>
        </w:tc>
        <w:tc>
          <w:tcPr>
            <w:tcW w:w="2444" w:type="dxa"/>
            <w:shd w:val="clear" w:color="auto" w:fill="D9D9D9"/>
            <w:noWrap/>
            <w:vAlign w:val="center"/>
          </w:tcPr>
          <w:p w:rsidR="00D95F43" w:rsidRPr="00C64676" w:rsidRDefault="00D95F43" w:rsidP="001F5867">
            <w:pPr>
              <w:jc w:val="center"/>
              <w:rPr>
                <w:rFonts w:ascii="Arial" w:hAnsi="Arial"/>
                <w:b/>
                <w:bCs w:val="0"/>
                <w:sz w:val="24"/>
                <w:szCs w:val="24"/>
              </w:rPr>
            </w:pPr>
            <w:r w:rsidRPr="00C64676">
              <w:rPr>
                <w:rFonts w:ascii="Arial" w:hAnsi="Arial"/>
                <w:b/>
                <w:bCs w:val="0"/>
                <w:sz w:val="24"/>
                <w:szCs w:val="24"/>
              </w:rPr>
              <w:t>0,</w:t>
            </w:r>
            <w:r w:rsidR="001F5867" w:rsidRPr="00C64676">
              <w:rPr>
                <w:rFonts w:ascii="Arial" w:hAnsi="Arial"/>
                <w:b/>
                <w:bCs w:val="0"/>
                <w:sz w:val="24"/>
                <w:szCs w:val="24"/>
              </w:rPr>
              <w:t>7</w:t>
            </w:r>
          </w:p>
        </w:tc>
      </w:tr>
      <w:tr w:rsidR="00D95F43" w:rsidRPr="00C64676" w:rsidTr="005612E2">
        <w:trPr>
          <w:trHeight w:val="255"/>
        </w:trPr>
        <w:tc>
          <w:tcPr>
            <w:tcW w:w="6345" w:type="dxa"/>
            <w:shd w:val="clear" w:color="auto" w:fill="auto"/>
            <w:noWrap/>
            <w:vAlign w:val="center"/>
          </w:tcPr>
          <w:p w:rsidR="00D95F43" w:rsidRPr="00C64676" w:rsidRDefault="00D95F43" w:rsidP="005612E2">
            <w:pPr>
              <w:keepNext/>
              <w:keepLines/>
              <w:rPr>
                <w:b/>
                <w:kern w:val="0"/>
              </w:rPr>
            </w:pPr>
            <w:r w:rsidRPr="00C64676">
              <w:rPr>
                <w:bCs w:val="0"/>
                <w:kern w:val="0"/>
              </w:rPr>
              <w:t>Saggio % congiunturale 1 trim 2016</w:t>
            </w:r>
          </w:p>
        </w:tc>
        <w:tc>
          <w:tcPr>
            <w:tcW w:w="2444" w:type="dxa"/>
            <w:shd w:val="clear" w:color="auto" w:fill="auto"/>
            <w:noWrap/>
            <w:vAlign w:val="center"/>
          </w:tcPr>
          <w:p w:rsidR="001F5867" w:rsidRPr="00C64676" w:rsidRDefault="001F5867" w:rsidP="00CB7E78">
            <w:pPr>
              <w:jc w:val="center"/>
              <w:rPr>
                <w:rFonts w:ascii="Arial" w:hAnsi="Arial"/>
                <w:sz w:val="24"/>
                <w:szCs w:val="24"/>
              </w:rPr>
            </w:pPr>
            <w:r w:rsidRPr="00C64676">
              <w:rPr>
                <w:rFonts w:ascii="Arial" w:hAnsi="Arial"/>
                <w:color w:val="FF0000"/>
                <w:sz w:val="24"/>
                <w:szCs w:val="24"/>
              </w:rPr>
              <w:t>-0,</w:t>
            </w:r>
            <w:r w:rsidR="00CB7E78" w:rsidRPr="00C64676">
              <w:rPr>
                <w:rFonts w:ascii="Arial" w:hAnsi="Arial"/>
                <w:color w:val="FF0000"/>
                <w:sz w:val="24"/>
                <w:szCs w:val="24"/>
              </w:rPr>
              <w:t>4</w:t>
            </w:r>
          </w:p>
        </w:tc>
      </w:tr>
      <w:tr w:rsidR="00D95F43" w:rsidRPr="00C64676" w:rsidTr="005612E2">
        <w:trPr>
          <w:trHeight w:val="255"/>
        </w:trPr>
        <w:tc>
          <w:tcPr>
            <w:tcW w:w="6345" w:type="dxa"/>
            <w:shd w:val="clear" w:color="auto" w:fill="auto"/>
            <w:noWrap/>
            <w:vAlign w:val="center"/>
          </w:tcPr>
          <w:p w:rsidR="00D95F43" w:rsidRPr="00C64676" w:rsidRDefault="00D95F43" w:rsidP="005612E2">
            <w:pPr>
              <w:keepNext/>
              <w:keepLines/>
              <w:rPr>
                <w:bCs w:val="0"/>
                <w:kern w:val="0"/>
              </w:rPr>
            </w:pPr>
            <w:r w:rsidRPr="00C64676">
              <w:rPr>
                <w:bCs w:val="0"/>
                <w:kern w:val="0"/>
              </w:rPr>
              <w:t xml:space="preserve">                                   2 trim 2016</w:t>
            </w:r>
          </w:p>
        </w:tc>
        <w:tc>
          <w:tcPr>
            <w:tcW w:w="2444" w:type="dxa"/>
            <w:shd w:val="clear" w:color="auto" w:fill="auto"/>
            <w:noWrap/>
            <w:vAlign w:val="center"/>
          </w:tcPr>
          <w:p w:rsidR="00D95F43" w:rsidRPr="00C64676" w:rsidRDefault="00747581" w:rsidP="005612E2">
            <w:pPr>
              <w:jc w:val="center"/>
              <w:rPr>
                <w:rFonts w:ascii="Arial" w:hAnsi="Arial"/>
                <w:sz w:val="24"/>
                <w:szCs w:val="24"/>
              </w:rPr>
            </w:pPr>
            <w:r w:rsidRPr="00C64676">
              <w:rPr>
                <w:rFonts w:ascii="Arial" w:hAnsi="Arial"/>
                <w:sz w:val="24"/>
                <w:szCs w:val="24"/>
              </w:rPr>
              <w:t>1,4</w:t>
            </w:r>
          </w:p>
        </w:tc>
      </w:tr>
      <w:tr w:rsidR="00D95F43" w:rsidRPr="00C64676" w:rsidTr="005612E2">
        <w:trPr>
          <w:trHeight w:val="255"/>
        </w:trPr>
        <w:tc>
          <w:tcPr>
            <w:tcW w:w="6345" w:type="dxa"/>
            <w:shd w:val="clear" w:color="auto" w:fill="auto"/>
            <w:noWrap/>
            <w:vAlign w:val="center"/>
          </w:tcPr>
          <w:p w:rsidR="00D95F43" w:rsidRPr="00C64676" w:rsidRDefault="00D95F43" w:rsidP="005612E2">
            <w:pPr>
              <w:keepNext/>
              <w:keepLines/>
              <w:rPr>
                <w:bCs w:val="0"/>
                <w:kern w:val="0"/>
              </w:rPr>
            </w:pPr>
            <w:r w:rsidRPr="00C64676">
              <w:rPr>
                <w:bCs w:val="0"/>
                <w:kern w:val="0"/>
              </w:rPr>
              <w:t>3 trim 2016</w:t>
            </w:r>
          </w:p>
        </w:tc>
        <w:tc>
          <w:tcPr>
            <w:tcW w:w="2444" w:type="dxa"/>
            <w:shd w:val="clear" w:color="auto" w:fill="auto"/>
            <w:noWrap/>
            <w:vAlign w:val="center"/>
          </w:tcPr>
          <w:p w:rsidR="00D95F43" w:rsidRPr="00C64676" w:rsidRDefault="001F5867" w:rsidP="005612E2">
            <w:pPr>
              <w:jc w:val="center"/>
              <w:rPr>
                <w:rFonts w:ascii="Arial" w:hAnsi="Arial"/>
                <w:sz w:val="24"/>
                <w:szCs w:val="24"/>
              </w:rPr>
            </w:pPr>
            <w:r w:rsidRPr="00C64676">
              <w:rPr>
                <w:rFonts w:ascii="Arial" w:hAnsi="Arial"/>
                <w:color w:val="FF0000"/>
                <w:sz w:val="24"/>
                <w:szCs w:val="24"/>
              </w:rPr>
              <w:t>-0,2</w:t>
            </w:r>
          </w:p>
        </w:tc>
      </w:tr>
      <w:tr w:rsidR="00D95F43" w:rsidRPr="00C64676" w:rsidTr="005612E2">
        <w:trPr>
          <w:trHeight w:val="255"/>
        </w:trPr>
        <w:tc>
          <w:tcPr>
            <w:tcW w:w="6345" w:type="dxa"/>
            <w:shd w:val="clear" w:color="auto" w:fill="auto"/>
            <w:noWrap/>
            <w:vAlign w:val="center"/>
          </w:tcPr>
          <w:p w:rsidR="00D95F43" w:rsidRPr="00C64676" w:rsidRDefault="00D95F43" w:rsidP="005612E2">
            <w:pPr>
              <w:keepNext/>
              <w:keepLines/>
              <w:rPr>
                <w:bCs w:val="0"/>
                <w:kern w:val="0"/>
              </w:rPr>
            </w:pPr>
            <w:r w:rsidRPr="00C64676">
              <w:rPr>
                <w:bCs w:val="0"/>
                <w:kern w:val="0"/>
              </w:rPr>
              <w:t xml:space="preserve">                                   4 trim 2016</w:t>
            </w:r>
          </w:p>
        </w:tc>
        <w:tc>
          <w:tcPr>
            <w:tcW w:w="2444" w:type="dxa"/>
            <w:shd w:val="clear" w:color="auto" w:fill="auto"/>
            <w:noWrap/>
            <w:vAlign w:val="center"/>
          </w:tcPr>
          <w:p w:rsidR="00D95F43" w:rsidRPr="00C64676" w:rsidRDefault="00D95F43" w:rsidP="00747581">
            <w:pPr>
              <w:jc w:val="center"/>
              <w:rPr>
                <w:rFonts w:ascii="Arial" w:hAnsi="Arial"/>
                <w:sz w:val="24"/>
                <w:szCs w:val="24"/>
              </w:rPr>
            </w:pPr>
            <w:r w:rsidRPr="00C64676">
              <w:rPr>
                <w:rFonts w:ascii="Arial" w:hAnsi="Arial"/>
                <w:sz w:val="24"/>
                <w:szCs w:val="24"/>
              </w:rPr>
              <w:t>0,</w:t>
            </w:r>
            <w:r w:rsidR="00747581" w:rsidRPr="00C64676">
              <w:rPr>
                <w:rFonts w:ascii="Arial" w:hAnsi="Arial"/>
                <w:sz w:val="24"/>
                <w:szCs w:val="24"/>
              </w:rPr>
              <w:t>3</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Crescita media annua 2016</w:t>
            </w:r>
          </w:p>
        </w:tc>
        <w:tc>
          <w:tcPr>
            <w:tcW w:w="2444" w:type="dxa"/>
            <w:shd w:val="clear" w:color="auto" w:fill="D9D9D9"/>
            <w:noWrap/>
            <w:vAlign w:val="center"/>
          </w:tcPr>
          <w:p w:rsidR="00D95F43" w:rsidRPr="00C64676" w:rsidRDefault="00D95F43" w:rsidP="005612E2">
            <w:pPr>
              <w:jc w:val="center"/>
              <w:rPr>
                <w:rFonts w:ascii="Arial" w:hAnsi="Arial"/>
                <w:b/>
                <w:iCs/>
                <w:sz w:val="24"/>
                <w:szCs w:val="24"/>
              </w:rPr>
            </w:pPr>
            <w:r w:rsidRPr="00C64676">
              <w:rPr>
                <w:rFonts w:ascii="Arial" w:hAnsi="Arial"/>
                <w:b/>
                <w:bCs w:val="0"/>
                <w:iCs/>
                <w:sz w:val="24"/>
                <w:szCs w:val="24"/>
              </w:rPr>
              <w:t>1,3</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Effetto trascinamento del 2016 sul 2017</w:t>
            </w:r>
          </w:p>
        </w:tc>
        <w:tc>
          <w:tcPr>
            <w:tcW w:w="2444" w:type="dxa"/>
            <w:shd w:val="clear" w:color="auto" w:fill="D9D9D9"/>
            <w:noWrap/>
            <w:vAlign w:val="center"/>
          </w:tcPr>
          <w:p w:rsidR="00D95F43" w:rsidRPr="00C64676" w:rsidRDefault="00747581" w:rsidP="005612E2">
            <w:pPr>
              <w:jc w:val="center"/>
              <w:rPr>
                <w:rFonts w:ascii="Arial" w:hAnsi="Arial"/>
                <w:b/>
                <w:bCs w:val="0"/>
                <w:iCs/>
                <w:sz w:val="24"/>
                <w:szCs w:val="24"/>
              </w:rPr>
            </w:pPr>
            <w:r w:rsidRPr="00C64676">
              <w:rPr>
                <w:rFonts w:ascii="Arial" w:hAnsi="Arial"/>
                <w:b/>
                <w:bCs w:val="0"/>
                <w:iCs/>
                <w:sz w:val="24"/>
                <w:szCs w:val="24"/>
              </w:rPr>
              <w:t>0,5</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
                <w:kern w:val="0"/>
              </w:rPr>
            </w:pPr>
            <w:r w:rsidRPr="00C64676">
              <w:rPr>
                <w:bCs w:val="0"/>
                <w:kern w:val="0"/>
              </w:rPr>
              <w:t>Saggio % congiunturale 1 trim 2017</w:t>
            </w:r>
          </w:p>
        </w:tc>
        <w:tc>
          <w:tcPr>
            <w:tcW w:w="2444" w:type="dxa"/>
            <w:shd w:val="clear" w:color="auto" w:fill="FFFFFF"/>
            <w:noWrap/>
            <w:vAlign w:val="center"/>
          </w:tcPr>
          <w:p w:rsidR="00D95F43" w:rsidRPr="00C64676" w:rsidRDefault="001F5867" w:rsidP="005612E2">
            <w:pPr>
              <w:jc w:val="center"/>
              <w:rPr>
                <w:rFonts w:ascii="Arial" w:hAnsi="Arial"/>
                <w:bCs w:val="0"/>
                <w:sz w:val="24"/>
                <w:szCs w:val="24"/>
              </w:rPr>
            </w:pPr>
            <w:r w:rsidRPr="00C64676">
              <w:rPr>
                <w:rFonts w:ascii="Arial" w:hAnsi="Arial"/>
                <w:sz w:val="24"/>
                <w:szCs w:val="24"/>
              </w:rPr>
              <w:t>2,3</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Cs w:val="0"/>
                <w:kern w:val="0"/>
              </w:rPr>
            </w:pPr>
            <w:r w:rsidRPr="00C64676">
              <w:rPr>
                <w:bCs w:val="0"/>
                <w:kern w:val="0"/>
              </w:rPr>
              <w:t xml:space="preserve">                                   2 trim 2017</w:t>
            </w:r>
          </w:p>
        </w:tc>
        <w:tc>
          <w:tcPr>
            <w:tcW w:w="2444" w:type="dxa"/>
            <w:shd w:val="clear" w:color="auto" w:fill="FFFFFF"/>
            <w:noWrap/>
            <w:vAlign w:val="center"/>
          </w:tcPr>
          <w:p w:rsidR="00D95F43" w:rsidRPr="00C64676" w:rsidRDefault="00747581" w:rsidP="005612E2">
            <w:pPr>
              <w:jc w:val="center"/>
              <w:rPr>
                <w:rFonts w:ascii="Arial" w:hAnsi="Arial"/>
                <w:sz w:val="24"/>
                <w:szCs w:val="24"/>
              </w:rPr>
            </w:pPr>
            <w:r w:rsidRPr="00C64676">
              <w:rPr>
                <w:rFonts w:ascii="Arial" w:hAnsi="Arial"/>
                <w:color w:val="FF0000"/>
                <w:sz w:val="24"/>
                <w:szCs w:val="24"/>
              </w:rPr>
              <w:t>-0,1</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Cs w:val="0"/>
                <w:kern w:val="0"/>
              </w:rPr>
            </w:pPr>
            <w:r w:rsidRPr="00C64676">
              <w:rPr>
                <w:bCs w:val="0"/>
                <w:kern w:val="0"/>
              </w:rPr>
              <w:t xml:space="preserve">                                   3 trim 2017</w:t>
            </w:r>
          </w:p>
        </w:tc>
        <w:tc>
          <w:tcPr>
            <w:tcW w:w="2444" w:type="dxa"/>
            <w:shd w:val="clear" w:color="auto" w:fill="FFFFFF"/>
            <w:noWrap/>
            <w:vAlign w:val="center"/>
          </w:tcPr>
          <w:p w:rsidR="00D95F43" w:rsidRPr="00C64676" w:rsidRDefault="00747581" w:rsidP="005612E2">
            <w:pPr>
              <w:jc w:val="center"/>
              <w:rPr>
                <w:rFonts w:ascii="Arial" w:hAnsi="Arial"/>
                <w:sz w:val="24"/>
                <w:szCs w:val="24"/>
              </w:rPr>
            </w:pPr>
            <w:r w:rsidRPr="00C64676">
              <w:rPr>
                <w:rFonts w:ascii="Arial" w:hAnsi="Arial"/>
                <w:sz w:val="24"/>
                <w:szCs w:val="24"/>
              </w:rPr>
              <w:t>0,9</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Cs w:val="0"/>
                <w:kern w:val="0"/>
              </w:rPr>
            </w:pPr>
            <w:r w:rsidRPr="00C64676">
              <w:rPr>
                <w:bCs w:val="0"/>
                <w:kern w:val="0"/>
              </w:rPr>
              <w:t xml:space="preserve">                                   4 trim 2017</w:t>
            </w:r>
          </w:p>
        </w:tc>
        <w:tc>
          <w:tcPr>
            <w:tcW w:w="2444" w:type="dxa"/>
            <w:shd w:val="clear" w:color="auto" w:fill="FFFFFF"/>
            <w:noWrap/>
            <w:vAlign w:val="center"/>
          </w:tcPr>
          <w:p w:rsidR="00D95F43" w:rsidRPr="00C64676" w:rsidRDefault="00747581" w:rsidP="005612E2">
            <w:pPr>
              <w:jc w:val="center"/>
              <w:rPr>
                <w:rFonts w:ascii="Arial" w:hAnsi="Arial"/>
                <w:sz w:val="24"/>
                <w:szCs w:val="24"/>
              </w:rPr>
            </w:pPr>
            <w:r w:rsidRPr="00C64676">
              <w:rPr>
                <w:rFonts w:ascii="Arial" w:hAnsi="Arial"/>
                <w:sz w:val="24"/>
                <w:szCs w:val="24"/>
              </w:rPr>
              <w:t>1,8</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Crescita media annua 2017</w:t>
            </w:r>
          </w:p>
        </w:tc>
        <w:tc>
          <w:tcPr>
            <w:tcW w:w="2444" w:type="dxa"/>
            <w:shd w:val="clear" w:color="auto" w:fill="D9D9D9"/>
            <w:noWrap/>
            <w:vAlign w:val="center"/>
          </w:tcPr>
          <w:p w:rsidR="00D95F43" w:rsidRPr="00C64676" w:rsidRDefault="00D95F43" w:rsidP="005612E2">
            <w:pPr>
              <w:jc w:val="center"/>
              <w:rPr>
                <w:rFonts w:ascii="Arial" w:hAnsi="Arial"/>
                <w:b/>
                <w:iCs/>
                <w:sz w:val="24"/>
                <w:szCs w:val="24"/>
              </w:rPr>
            </w:pPr>
            <w:r w:rsidRPr="00C64676">
              <w:rPr>
                <w:rFonts w:ascii="Arial" w:hAnsi="Arial"/>
                <w:b/>
                <w:bCs w:val="0"/>
                <w:iCs/>
                <w:sz w:val="24"/>
                <w:szCs w:val="24"/>
              </w:rPr>
              <w:t>3,7</w:t>
            </w:r>
          </w:p>
        </w:tc>
      </w:tr>
      <w:tr w:rsidR="00D95F43" w:rsidRPr="00C64676" w:rsidTr="005612E2">
        <w:trPr>
          <w:trHeight w:val="255"/>
        </w:trPr>
        <w:tc>
          <w:tcPr>
            <w:tcW w:w="6345" w:type="dxa"/>
            <w:shd w:val="clear" w:color="auto" w:fill="D9D9D9"/>
            <w:noWrap/>
            <w:vAlign w:val="center"/>
          </w:tcPr>
          <w:p w:rsidR="00D95F43" w:rsidRPr="00C64676" w:rsidRDefault="00D95F43" w:rsidP="005612E2">
            <w:pPr>
              <w:keepNext/>
              <w:keepLines/>
              <w:jc w:val="right"/>
              <w:rPr>
                <w:b/>
                <w:bCs w:val="0"/>
                <w:kern w:val="0"/>
              </w:rPr>
            </w:pPr>
            <w:r w:rsidRPr="00C64676">
              <w:rPr>
                <w:b/>
                <w:bCs w:val="0"/>
                <w:kern w:val="0"/>
              </w:rPr>
              <w:t>Effetto trascinamento del 2017 sul 2018</w:t>
            </w:r>
          </w:p>
        </w:tc>
        <w:tc>
          <w:tcPr>
            <w:tcW w:w="2444" w:type="dxa"/>
            <w:shd w:val="clear" w:color="auto" w:fill="D9D9D9"/>
            <w:noWrap/>
            <w:vAlign w:val="center"/>
          </w:tcPr>
          <w:p w:rsidR="00D95F43" w:rsidRPr="00C64676" w:rsidRDefault="00D95F43" w:rsidP="005612E2">
            <w:pPr>
              <w:jc w:val="center"/>
              <w:rPr>
                <w:rFonts w:ascii="Arial" w:hAnsi="Arial"/>
                <w:b/>
                <w:bCs w:val="0"/>
                <w:iCs/>
                <w:sz w:val="24"/>
                <w:szCs w:val="24"/>
              </w:rPr>
            </w:pPr>
            <w:r w:rsidRPr="00C64676">
              <w:rPr>
                <w:rFonts w:ascii="Arial" w:hAnsi="Arial"/>
                <w:b/>
                <w:bCs w:val="0"/>
                <w:iCs/>
                <w:sz w:val="24"/>
                <w:szCs w:val="24"/>
              </w:rPr>
              <w:t>1,8</w:t>
            </w:r>
          </w:p>
        </w:tc>
      </w:tr>
      <w:tr w:rsidR="00D95F43" w:rsidRPr="00C64676" w:rsidTr="005612E2">
        <w:trPr>
          <w:trHeight w:val="255"/>
        </w:trPr>
        <w:tc>
          <w:tcPr>
            <w:tcW w:w="6345" w:type="dxa"/>
            <w:shd w:val="clear" w:color="auto" w:fill="FFFFFF"/>
            <w:noWrap/>
            <w:vAlign w:val="center"/>
          </w:tcPr>
          <w:p w:rsidR="00D95F43" w:rsidRPr="00C64676" w:rsidRDefault="00D95F43" w:rsidP="005612E2">
            <w:pPr>
              <w:keepNext/>
              <w:keepLines/>
              <w:rPr>
                <w:b/>
                <w:kern w:val="0"/>
              </w:rPr>
            </w:pPr>
            <w:r w:rsidRPr="00C64676">
              <w:rPr>
                <w:bCs w:val="0"/>
                <w:kern w:val="0"/>
              </w:rPr>
              <w:t>Saggio % congiunturale 1 trim 2018</w:t>
            </w:r>
          </w:p>
        </w:tc>
        <w:tc>
          <w:tcPr>
            <w:tcW w:w="2444" w:type="dxa"/>
            <w:shd w:val="clear" w:color="auto" w:fill="FFFFFF"/>
            <w:noWrap/>
            <w:vAlign w:val="center"/>
          </w:tcPr>
          <w:p w:rsidR="00D95F43" w:rsidRPr="00C64676" w:rsidRDefault="00747581" w:rsidP="005612E2">
            <w:pPr>
              <w:jc w:val="center"/>
              <w:rPr>
                <w:rFonts w:ascii="Arial" w:hAnsi="Arial"/>
                <w:bCs w:val="0"/>
                <w:sz w:val="24"/>
                <w:szCs w:val="24"/>
              </w:rPr>
            </w:pPr>
            <w:r w:rsidRPr="00C64676">
              <w:rPr>
                <w:rFonts w:ascii="Arial" w:hAnsi="Arial"/>
                <w:sz w:val="24"/>
                <w:szCs w:val="24"/>
              </w:rPr>
              <w:t>1,2</w:t>
            </w:r>
          </w:p>
        </w:tc>
      </w:tr>
      <w:tr w:rsidR="00D95F43" w:rsidRPr="00C64676" w:rsidTr="005612E2">
        <w:trPr>
          <w:trHeight w:val="255"/>
        </w:trPr>
        <w:tc>
          <w:tcPr>
            <w:tcW w:w="6345" w:type="dxa"/>
            <w:shd w:val="clear" w:color="auto" w:fill="FFFFFF"/>
            <w:noWrap/>
            <w:vAlign w:val="center"/>
          </w:tcPr>
          <w:p w:rsidR="00D95F43" w:rsidRPr="00C64676" w:rsidRDefault="006B1404" w:rsidP="005612E2">
            <w:pPr>
              <w:keepNext/>
              <w:keepLines/>
              <w:rPr>
                <w:bCs w:val="0"/>
                <w:kern w:val="0"/>
              </w:rPr>
            </w:pPr>
            <w:r w:rsidRPr="00C64676">
              <w:rPr>
                <w:bCs w:val="0"/>
                <w:kern w:val="0"/>
              </w:rPr>
              <w:t xml:space="preserve">                                   2 trim 2018</w:t>
            </w:r>
          </w:p>
        </w:tc>
        <w:tc>
          <w:tcPr>
            <w:tcW w:w="2444" w:type="dxa"/>
            <w:shd w:val="clear" w:color="auto" w:fill="FFFFFF"/>
            <w:noWrap/>
            <w:vAlign w:val="center"/>
          </w:tcPr>
          <w:p w:rsidR="00D95F43" w:rsidRPr="00C64676" w:rsidRDefault="001F5867" w:rsidP="005612E2">
            <w:pPr>
              <w:jc w:val="center"/>
              <w:rPr>
                <w:rFonts w:ascii="Arial" w:hAnsi="Arial"/>
                <w:sz w:val="24"/>
                <w:szCs w:val="24"/>
              </w:rPr>
            </w:pPr>
            <w:r w:rsidRPr="00C64676">
              <w:rPr>
                <w:rFonts w:ascii="Arial" w:hAnsi="Arial"/>
                <w:color w:val="FF0000"/>
                <w:sz w:val="24"/>
                <w:szCs w:val="24"/>
              </w:rPr>
              <w:t>-0,2</w:t>
            </w:r>
          </w:p>
        </w:tc>
      </w:tr>
      <w:tr w:rsidR="006B1404" w:rsidRPr="00C64676" w:rsidTr="005612E2">
        <w:trPr>
          <w:trHeight w:val="255"/>
        </w:trPr>
        <w:tc>
          <w:tcPr>
            <w:tcW w:w="6345" w:type="dxa"/>
            <w:shd w:val="clear" w:color="auto" w:fill="FFFFFF"/>
            <w:noWrap/>
            <w:vAlign w:val="center"/>
          </w:tcPr>
          <w:p w:rsidR="006B1404" w:rsidRPr="00C64676" w:rsidRDefault="006B1404" w:rsidP="006B1404">
            <w:pPr>
              <w:keepNext/>
              <w:keepLines/>
              <w:rPr>
                <w:bCs w:val="0"/>
                <w:kern w:val="0"/>
              </w:rPr>
            </w:pPr>
            <w:r w:rsidRPr="00C64676">
              <w:rPr>
                <w:bCs w:val="0"/>
                <w:kern w:val="0"/>
              </w:rPr>
              <w:t xml:space="preserve">                                   3 trim 2018</w:t>
            </w:r>
          </w:p>
        </w:tc>
        <w:tc>
          <w:tcPr>
            <w:tcW w:w="2444" w:type="dxa"/>
            <w:shd w:val="clear" w:color="auto" w:fill="FFFFFF"/>
            <w:noWrap/>
            <w:vAlign w:val="center"/>
          </w:tcPr>
          <w:p w:rsidR="006B1404" w:rsidRPr="00C64676" w:rsidRDefault="00747581" w:rsidP="005612E2">
            <w:pPr>
              <w:jc w:val="center"/>
              <w:rPr>
                <w:rFonts w:ascii="Arial" w:hAnsi="Arial"/>
                <w:sz w:val="24"/>
                <w:szCs w:val="24"/>
              </w:rPr>
            </w:pPr>
            <w:r w:rsidRPr="00C64676">
              <w:rPr>
                <w:rFonts w:ascii="Arial" w:hAnsi="Arial"/>
                <w:color w:val="FF0000"/>
                <w:sz w:val="24"/>
                <w:szCs w:val="24"/>
              </w:rPr>
              <w:t>-0,2</w:t>
            </w:r>
          </w:p>
        </w:tc>
      </w:tr>
      <w:tr w:rsidR="001F5867" w:rsidRPr="00C64676" w:rsidTr="005612E2">
        <w:trPr>
          <w:trHeight w:val="255"/>
        </w:trPr>
        <w:tc>
          <w:tcPr>
            <w:tcW w:w="6345" w:type="dxa"/>
            <w:shd w:val="clear" w:color="auto" w:fill="FFFFFF"/>
            <w:noWrap/>
            <w:vAlign w:val="center"/>
          </w:tcPr>
          <w:p w:rsidR="001F5867" w:rsidRPr="00C64676" w:rsidRDefault="00C64676" w:rsidP="0066017C">
            <w:pPr>
              <w:keepNext/>
              <w:keepLines/>
              <w:rPr>
                <w:bCs w:val="0"/>
                <w:kern w:val="0"/>
              </w:rPr>
            </w:pPr>
            <w:r w:rsidRPr="00C64676">
              <w:rPr>
                <w:bCs w:val="0"/>
                <w:kern w:val="0"/>
              </w:rPr>
              <w:t xml:space="preserve">                                   </w:t>
            </w:r>
            <w:r w:rsidR="001F5867" w:rsidRPr="00C64676">
              <w:rPr>
                <w:bCs w:val="0"/>
                <w:kern w:val="0"/>
              </w:rPr>
              <w:t>4 trim 2018</w:t>
            </w:r>
          </w:p>
        </w:tc>
        <w:tc>
          <w:tcPr>
            <w:tcW w:w="2444" w:type="dxa"/>
            <w:shd w:val="clear" w:color="auto" w:fill="FFFFFF"/>
            <w:noWrap/>
            <w:vAlign w:val="center"/>
          </w:tcPr>
          <w:p w:rsidR="001F5867" w:rsidRPr="00C64676" w:rsidRDefault="00747581" w:rsidP="005612E2">
            <w:pPr>
              <w:jc w:val="center"/>
              <w:rPr>
                <w:rFonts w:ascii="Arial" w:hAnsi="Arial"/>
                <w:sz w:val="24"/>
                <w:szCs w:val="24"/>
              </w:rPr>
            </w:pPr>
            <w:r w:rsidRPr="00C64676">
              <w:rPr>
                <w:rFonts w:ascii="Arial" w:hAnsi="Arial"/>
                <w:sz w:val="24"/>
                <w:szCs w:val="24"/>
              </w:rPr>
              <w:t>1,0</w:t>
            </w:r>
          </w:p>
        </w:tc>
      </w:tr>
      <w:tr w:rsidR="001F5867" w:rsidRPr="00C64676" w:rsidTr="00D35F68">
        <w:trPr>
          <w:trHeight w:val="255"/>
        </w:trPr>
        <w:tc>
          <w:tcPr>
            <w:tcW w:w="6345" w:type="dxa"/>
            <w:shd w:val="clear" w:color="auto" w:fill="D9D9D9"/>
            <w:noWrap/>
            <w:vAlign w:val="center"/>
          </w:tcPr>
          <w:p w:rsidR="001F5867" w:rsidRPr="00C64676" w:rsidRDefault="001F5867" w:rsidP="001F5867">
            <w:pPr>
              <w:keepNext/>
              <w:keepLines/>
              <w:jc w:val="right"/>
              <w:rPr>
                <w:b/>
                <w:bCs w:val="0"/>
                <w:kern w:val="0"/>
              </w:rPr>
            </w:pPr>
            <w:r w:rsidRPr="00C64676">
              <w:rPr>
                <w:b/>
                <w:bCs w:val="0"/>
                <w:kern w:val="0"/>
              </w:rPr>
              <w:t>Crescita media annua 2018</w:t>
            </w:r>
          </w:p>
        </w:tc>
        <w:tc>
          <w:tcPr>
            <w:tcW w:w="2444" w:type="dxa"/>
            <w:shd w:val="clear" w:color="auto" w:fill="D9D9D9"/>
            <w:noWrap/>
            <w:vAlign w:val="center"/>
          </w:tcPr>
          <w:p w:rsidR="001F5867" w:rsidRPr="00C64676" w:rsidRDefault="00747581" w:rsidP="00D35F68">
            <w:pPr>
              <w:jc w:val="center"/>
              <w:rPr>
                <w:rFonts w:ascii="Arial" w:hAnsi="Arial"/>
                <w:b/>
                <w:iCs/>
                <w:sz w:val="24"/>
                <w:szCs w:val="24"/>
              </w:rPr>
            </w:pPr>
            <w:r w:rsidRPr="00C64676">
              <w:rPr>
                <w:rFonts w:ascii="Arial" w:hAnsi="Arial"/>
                <w:b/>
                <w:iCs/>
                <w:sz w:val="24"/>
                <w:szCs w:val="24"/>
              </w:rPr>
              <w:t>3,0</w:t>
            </w:r>
          </w:p>
        </w:tc>
      </w:tr>
      <w:tr w:rsidR="001F5867" w:rsidRPr="00C64676" w:rsidTr="00D35F68">
        <w:trPr>
          <w:trHeight w:val="255"/>
        </w:trPr>
        <w:tc>
          <w:tcPr>
            <w:tcW w:w="6345" w:type="dxa"/>
            <w:shd w:val="clear" w:color="auto" w:fill="D9D9D9"/>
            <w:noWrap/>
            <w:vAlign w:val="center"/>
          </w:tcPr>
          <w:p w:rsidR="001F5867" w:rsidRPr="00C64676" w:rsidRDefault="001F5867" w:rsidP="001F5867">
            <w:pPr>
              <w:keepNext/>
              <w:keepLines/>
              <w:jc w:val="right"/>
              <w:rPr>
                <w:b/>
                <w:bCs w:val="0"/>
                <w:kern w:val="0"/>
              </w:rPr>
            </w:pPr>
            <w:r w:rsidRPr="00C64676">
              <w:rPr>
                <w:b/>
                <w:bCs w:val="0"/>
                <w:kern w:val="0"/>
              </w:rPr>
              <w:t>Effetto trascinamento del 2018 sul 2019</w:t>
            </w:r>
          </w:p>
        </w:tc>
        <w:tc>
          <w:tcPr>
            <w:tcW w:w="2444" w:type="dxa"/>
            <w:shd w:val="clear" w:color="auto" w:fill="D9D9D9"/>
            <w:noWrap/>
            <w:vAlign w:val="center"/>
          </w:tcPr>
          <w:p w:rsidR="001F5867" w:rsidRPr="00C64676" w:rsidRDefault="00747581" w:rsidP="00D35F68">
            <w:pPr>
              <w:jc w:val="center"/>
              <w:rPr>
                <w:rFonts w:ascii="Arial" w:hAnsi="Arial"/>
                <w:b/>
                <w:bCs w:val="0"/>
                <w:iCs/>
                <w:sz w:val="24"/>
                <w:szCs w:val="24"/>
              </w:rPr>
            </w:pPr>
            <w:r w:rsidRPr="00C64676">
              <w:rPr>
                <w:rFonts w:ascii="Arial" w:hAnsi="Arial"/>
                <w:b/>
                <w:bCs w:val="0"/>
                <w:iCs/>
                <w:sz w:val="24"/>
                <w:szCs w:val="24"/>
              </w:rPr>
              <w:t>0,6</w:t>
            </w:r>
          </w:p>
        </w:tc>
      </w:tr>
    </w:tbl>
    <w:p w:rsidR="00D95F43" w:rsidRDefault="00D95F43" w:rsidP="00D95F43">
      <w:pPr>
        <w:pStyle w:val="Fonte"/>
      </w:pPr>
      <w:r w:rsidRPr="002B52CD">
        <w:t>Fon</w:t>
      </w:r>
      <w:r>
        <w:t>t</w:t>
      </w:r>
      <w:r w:rsidRPr="002B52CD">
        <w:t>e: Unioncamere Lombardia</w:t>
      </w:r>
    </w:p>
    <w:p w:rsidR="00514C34" w:rsidRDefault="00514C34" w:rsidP="00666951">
      <w:r>
        <w:t xml:space="preserve">Questo dato suggerisce due considerazioni. La prima è che </w:t>
      </w:r>
      <w:r w:rsidR="00FD36F6">
        <w:t xml:space="preserve">la crescita media annua del 2018 </w:t>
      </w:r>
      <w:r w:rsidR="008249BA">
        <w:t>risulta</w:t>
      </w:r>
      <w:r>
        <w:t xml:space="preserve"> inferiore</w:t>
      </w:r>
      <w:r w:rsidR="008249BA">
        <w:t xml:space="preserve"> di 0,7 punti percentuali</w:t>
      </w:r>
      <w:r>
        <w:t xml:space="preserve"> rispetto a quell</w:t>
      </w:r>
      <w:r w:rsidR="00FD36F6">
        <w:t>a</w:t>
      </w:r>
      <w:r>
        <w:t xml:space="preserve"> mostrat</w:t>
      </w:r>
      <w:r w:rsidR="00FD36F6">
        <w:t>a</w:t>
      </w:r>
      <w:r>
        <w:t xml:space="preserve"> nel 2017. Il secondo è che </w:t>
      </w:r>
      <w:r w:rsidR="00FD36F6">
        <w:t xml:space="preserve">il 2018 </w:t>
      </w:r>
      <w:r w:rsidR="008249BA">
        <w:t xml:space="preserve">lascia in eredità al 2019 un </w:t>
      </w:r>
      <w:r>
        <w:t>effett</w:t>
      </w:r>
      <w:r w:rsidR="008249BA">
        <w:t xml:space="preserve">o di trascinamento pari allo 0,6%, </w:t>
      </w:r>
      <w:r w:rsidR="00C64676">
        <w:t>meno dell</w:t>
      </w:r>
      <w:r w:rsidR="008249BA">
        <w:t>a metà di quello lasciato i</w:t>
      </w:r>
      <w:r w:rsidR="00C64676">
        <w:t>n eredità dall’anno precedente.</w:t>
      </w:r>
    </w:p>
    <w:p w:rsidR="00D95F43" w:rsidRDefault="00D95F43" w:rsidP="00D95F43">
      <w:r>
        <w:t xml:space="preserve">La Tabella </w:t>
      </w:r>
      <w:r w:rsidR="009B5C74">
        <w:t>4</w:t>
      </w:r>
      <w:r>
        <w:t>-2 mostra</w:t>
      </w:r>
      <w:r w:rsidR="00514C34">
        <w:t>, infine, i dettagli</w:t>
      </w:r>
      <w:r w:rsidR="008249BA">
        <w:t xml:space="preserve"> </w:t>
      </w:r>
      <w:r w:rsidR="00514C34">
        <w:t>delle nostre previsioni relative</w:t>
      </w:r>
      <w:r w:rsidR="002E4B93">
        <w:t xml:space="preserve"> agli</w:t>
      </w:r>
      <w:r>
        <w:t xml:space="preserve"> ultimi trimestri. </w:t>
      </w:r>
      <w:r w:rsidR="008249BA">
        <w:t>Il valore consuntivo del IV</w:t>
      </w:r>
      <w:r w:rsidR="00514C34">
        <w:t xml:space="preserve"> trimestre </w:t>
      </w:r>
      <w:r w:rsidR="008249BA">
        <w:t xml:space="preserve">è </w:t>
      </w:r>
      <w:r w:rsidR="004936E6">
        <w:t>molto vicino alla</w:t>
      </w:r>
      <w:r w:rsidR="00D2047F">
        <w:t xml:space="preserve"> nostra forchetta </w:t>
      </w:r>
      <w:r w:rsidR="00D2047F">
        <w:lastRenderedPageBreak/>
        <w:t>previsionale</w:t>
      </w:r>
      <w:r w:rsidR="008249BA">
        <w:t>, mentre la previsione per il I</w:t>
      </w:r>
      <w:r w:rsidR="00D2047F">
        <w:t xml:space="preserve"> trimestre </w:t>
      </w:r>
      <w:r w:rsidR="008249BA">
        <w:t>del 2019 è orientata su un valore medio leggermente negativo.</w:t>
      </w:r>
    </w:p>
    <w:p w:rsidR="00D95F43" w:rsidRDefault="00D95F43" w:rsidP="00BD6058">
      <w:pPr>
        <w:pStyle w:val="Didascalia"/>
      </w:pPr>
      <w:r w:rsidRPr="004936E6">
        <w:t xml:space="preserve">Tabella </w:t>
      </w:r>
      <w:r w:rsidR="00907CE9" w:rsidRPr="004936E6">
        <w:rPr>
          <w:noProof/>
        </w:rPr>
        <w:fldChar w:fldCharType="begin"/>
      </w:r>
      <w:r w:rsidR="009F153A" w:rsidRPr="004936E6">
        <w:rPr>
          <w:noProof/>
        </w:rPr>
        <w:instrText xml:space="preserve"> STYLEREF 1 \s </w:instrText>
      </w:r>
      <w:r w:rsidR="00907CE9" w:rsidRPr="004936E6">
        <w:rPr>
          <w:noProof/>
        </w:rPr>
        <w:fldChar w:fldCharType="separate"/>
      </w:r>
      <w:r w:rsidR="008B7051">
        <w:rPr>
          <w:noProof/>
        </w:rPr>
        <w:t>4</w:t>
      </w:r>
      <w:r w:rsidR="00907CE9" w:rsidRPr="004936E6">
        <w:rPr>
          <w:noProof/>
        </w:rPr>
        <w:fldChar w:fldCharType="end"/>
      </w:r>
      <w:r w:rsidR="00AD6D7B" w:rsidRPr="004936E6">
        <w:noBreakHyphen/>
      </w:r>
      <w:r w:rsidR="00907CE9" w:rsidRPr="004936E6">
        <w:rPr>
          <w:noProof/>
        </w:rPr>
        <w:fldChar w:fldCharType="begin"/>
      </w:r>
      <w:r w:rsidR="009F153A" w:rsidRPr="004936E6">
        <w:rPr>
          <w:noProof/>
        </w:rPr>
        <w:instrText xml:space="preserve"> SEQ Tabella \* ARABIC \s 1 </w:instrText>
      </w:r>
      <w:r w:rsidR="00907CE9" w:rsidRPr="004936E6">
        <w:rPr>
          <w:noProof/>
        </w:rPr>
        <w:fldChar w:fldCharType="separate"/>
      </w:r>
      <w:r w:rsidR="008B7051">
        <w:rPr>
          <w:noProof/>
        </w:rPr>
        <w:t>2</w:t>
      </w:r>
      <w:r w:rsidR="00907CE9" w:rsidRPr="004936E6">
        <w:rPr>
          <w:noProof/>
        </w:rPr>
        <w:fldChar w:fldCharType="end"/>
      </w:r>
      <w:r w:rsidRPr="004936E6">
        <w:t>: Previsioni della produzione industriale lombarda: intervallo di previsioni.</w:t>
      </w:r>
    </w:p>
    <w:tbl>
      <w:tblPr>
        <w:tblW w:w="9390" w:type="dxa"/>
        <w:tblBorders>
          <w:bottom w:val="single" w:sz="12" w:space="0" w:color="auto"/>
        </w:tblBorders>
        <w:tblLayout w:type="fixed"/>
        <w:tblLook w:val="04A0" w:firstRow="1" w:lastRow="0" w:firstColumn="1" w:lastColumn="0" w:noHBand="0" w:noVBand="1"/>
      </w:tblPr>
      <w:tblGrid>
        <w:gridCol w:w="1334"/>
        <w:gridCol w:w="1252"/>
        <w:gridCol w:w="992"/>
        <w:gridCol w:w="993"/>
        <w:gridCol w:w="992"/>
        <w:gridCol w:w="1876"/>
        <w:gridCol w:w="1951"/>
      </w:tblGrid>
      <w:tr w:rsidR="00D95F43" w:rsidRPr="004A532D" w:rsidTr="005612E2">
        <w:trPr>
          <w:trHeight w:val="504"/>
        </w:trPr>
        <w:tc>
          <w:tcPr>
            <w:tcW w:w="1334" w:type="dxa"/>
            <w:shd w:val="clear" w:color="auto" w:fill="D99594"/>
          </w:tcPr>
          <w:p w:rsidR="00D95F43" w:rsidRPr="004A532D" w:rsidRDefault="00D95F43" w:rsidP="005612E2">
            <w:pPr>
              <w:keepNext/>
              <w:keepLines/>
              <w:spacing w:line="240" w:lineRule="auto"/>
              <w:jc w:val="center"/>
              <w:rPr>
                <w:b/>
                <w:bCs w:val="0"/>
                <w:sz w:val="20"/>
              </w:rPr>
            </w:pPr>
          </w:p>
        </w:tc>
        <w:tc>
          <w:tcPr>
            <w:tcW w:w="1252" w:type="dxa"/>
            <w:shd w:val="clear" w:color="auto" w:fill="D99594"/>
          </w:tcPr>
          <w:p w:rsidR="00D95F43" w:rsidRPr="004A532D" w:rsidRDefault="00D95F43" w:rsidP="005612E2">
            <w:pPr>
              <w:keepNext/>
              <w:keepLines/>
              <w:spacing w:line="240" w:lineRule="auto"/>
              <w:jc w:val="center"/>
              <w:rPr>
                <w:b/>
                <w:bCs w:val="0"/>
                <w:sz w:val="20"/>
              </w:rPr>
            </w:pPr>
          </w:p>
        </w:tc>
        <w:tc>
          <w:tcPr>
            <w:tcW w:w="4853" w:type="dxa"/>
            <w:gridSpan w:val="4"/>
            <w:tcBorders>
              <w:bottom w:val="single" w:sz="4" w:space="0" w:color="FFFFFF" w:themeColor="background1"/>
              <w:right w:val="single" w:sz="4" w:space="0" w:color="FFFFFF" w:themeColor="background1"/>
            </w:tcBorders>
            <w:shd w:val="clear" w:color="auto" w:fill="D99594"/>
            <w:vAlign w:val="center"/>
          </w:tcPr>
          <w:p w:rsidR="00D95F43" w:rsidRPr="004A532D" w:rsidRDefault="00D95F43" w:rsidP="005612E2">
            <w:pPr>
              <w:keepNext/>
              <w:keepLines/>
              <w:spacing w:line="240" w:lineRule="auto"/>
              <w:jc w:val="center"/>
              <w:rPr>
                <w:b/>
                <w:bCs w:val="0"/>
                <w:sz w:val="20"/>
              </w:rPr>
            </w:pPr>
            <w:r w:rsidRPr="004A532D">
              <w:rPr>
                <w:b/>
                <w:bCs w:val="0"/>
                <w:sz w:val="20"/>
              </w:rPr>
              <w:t>Variazione Congiunturale</w:t>
            </w:r>
          </w:p>
        </w:tc>
        <w:tc>
          <w:tcPr>
            <w:tcW w:w="1951" w:type="dxa"/>
            <w:tcBorders>
              <w:left w:val="single" w:sz="4" w:space="0" w:color="FFFFFF" w:themeColor="background1"/>
              <w:bottom w:val="single" w:sz="4" w:space="0" w:color="FFFFFF" w:themeColor="background1"/>
            </w:tcBorders>
            <w:shd w:val="clear" w:color="auto" w:fill="D99594"/>
            <w:vAlign w:val="center"/>
          </w:tcPr>
          <w:p w:rsidR="00D95F43" w:rsidRPr="004A532D" w:rsidRDefault="00D95F43" w:rsidP="005612E2">
            <w:pPr>
              <w:keepNext/>
              <w:keepLines/>
              <w:spacing w:line="240" w:lineRule="auto"/>
              <w:jc w:val="center"/>
              <w:rPr>
                <w:b/>
                <w:bCs w:val="0"/>
                <w:sz w:val="20"/>
              </w:rPr>
            </w:pPr>
            <w:r w:rsidRPr="004A532D">
              <w:rPr>
                <w:b/>
                <w:bCs w:val="0"/>
                <w:sz w:val="20"/>
              </w:rPr>
              <w:t>Indice</w:t>
            </w:r>
          </w:p>
        </w:tc>
      </w:tr>
      <w:tr w:rsidR="00D95F43" w:rsidRPr="004A532D" w:rsidTr="005612E2">
        <w:trPr>
          <w:trHeight w:val="418"/>
        </w:trPr>
        <w:tc>
          <w:tcPr>
            <w:tcW w:w="2586" w:type="dxa"/>
            <w:gridSpan w:val="2"/>
            <w:shd w:val="clear" w:color="auto" w:fill="D99594"/>
          </w:tcPr>
          <w:p w:rsidR="00D95F43" w:rsidRPr="004A532D" w:rsidRDefault="00D95F43" w:rsidP="005612E2">
            <w:pPr>
              <w:keepNext/>
              <w:keepLines/>
              <w:spacing w:line="240" w:lineRule="auto"/>
              <w:jc w:val="center"/>
              <w:rPr>
                <w:b/>
                <w:sz w:val="20"/>
              </w:rPr>
            </w:pPr>
          </w:p>
        </w:tc>
        <w:tc>
          <w:tcPr>
            <w:tcW w:w="2977" w:type="dxa"/>
            <w:gridSpan w:val="3"/>
            <w:tcBorders>
              <w:top w:val="single" w:sz="4" w:space="0" w:color="FFFFFF" w:themeColor="background1"/>
              <w:bottom w:val="nil"/>
              <w:right w:val="single" w:sz="4" w:space="0" w:color="FFFFFF" w:themeColor="background1"/>
            </w:tcBorders>
            <w:shd w:val="clear" w:color="auto" w:fill="D99594"/>
          </w:tcPr>
          <w:p w:rsidR="00D95F43" w:rsidRPr="004A532D" w:rsidRDefault="00D95F43" w:rsidP="005612E2">
            <w:pPr>
              <w:keepNext/>
              <w:keepLines/>
              <w:spacing w:line="240" w:lineRule="auto"/>
              <w:jc w:val="center"/>
              <w:rPr>
                <w:b/>
                <w:i/>
                <w:sz w:val="20"/>
              </w:rPr>
            </w:pPr>
            <w:r w:rsidRPr="004A532D">
              <w:rPr>
                <w:b/>
                <w:i/>
                <w:sz w:val="20"/>
              </w:rPr>
              <w:t>Previsioni</w:t>
            </w:r>
          </w:p>
        </w:tc>
        <w:tc>
          <w:tcPr>
            <w:tcW w:w="1876"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99594"/>
            <w:vAlign w:val="center"/>
          </w:tcPr>
          <w:p w:rsidR="00D95F43" w:rsidRPr="004A532D" w:rsidRDefault="00D95F43" w:rsidP="005612E2">
            <w:pPr>
              <w:keepNext/>
              <w:keepLines/>
              <w:spacing w:line="240" w:lineRule="auto"/>
              <w:jc w:val="center"/>
              <w:rPr>
                <w:b/>
                <w:sz w:val="20"/>
              </w:rPr>
            </w:pPr>
            <w:r w:rsidRPr="004A532D">
              <w:rPr>
                <w:b/>
                <w:sz w:val="20"/>
              </w:rPr>
              <w:t>Consuntivo</w:t>
            </w:r>
          </w:p>
          <w:p w:rsidR="00D95F43" w:rsidRPr="004A532D" w:rsidRDefault="00D95F43" w:rsidP="005612E2">
            <w:pPr>
              <w:keepNext/>
              <w:keepLines/>
              <w:spacing w:line="240" w:lineRule="auto"/>
              <w:jc w:val="center"/>
              <w:rPr>
                <w:b/>
                <w:sz w:val="20"/>
              </w:rPr>
            </w:pPr>
            <w:proofErr w:type="spellStart"/>
            <w:r w:rsidRPr="004A532D">
              <w:rPr>
                <w:b/>
                <w:sz w:val="20"/>
              </w:rPr>
              <w:t>Var.cong</w:t>
            </w:r>
            <w:proofErr w:type="spellEnd"/>
            <w:r w:rsidRPr="004A532D">
              <w:rPr>
                <w:b/>
                <w:sz w:val="20"/>
              </w:rPr>
              <w:t>.</w:t>
            </w:r>
          </w:p>
          <w:p w:rsidR="00D95F43" w:rsidRPr="004A532D" w:rsidRDefault="00D95F43" w:rsidP="005612E2">
            <w:pPr>
              <w:keepNext/>
              <w:keepLines/>
              <w:spacing w:line="240" w:lineRule="auto"/>
              <w:jc w:val="center"/>
              <w:rPr>
                <w:b/>
                <w:sz w:val="20"/>
              </w:rPr>
            </w:pPr>
            <w:proofErr w:type="spellStart"/>
            <w:r w:rsidRPr="004A532D">
              <w:rPr>
                <w:b/>
                <w:sz w:val="20"/>
              </w:rPr>
              <w:t>destag</w:t>
            </w:r>
            <w:proofErr w:type="spellEnd"/>
            <w:r w:rsidRPr="004A532D">
              <w:rPr>
                <w:b/>
                <w:sz w:val="20"/>
              </w:rPr>
              <w:t>.</w:t>
            </w:r>
          </w:p>
        </w:tc>
        <w:tc>
          <w:tcPr>
            <w:tcW w:w="1951" w:type="dxa"/>
            <w:vMerge w:val="restart"/>
            <w:tcBorders>
              <w:top w:val="single" w:sz="4" w:space="0" w:color="FFFFFF" w:themeColor="background1"/>
              <w:left w:val="single" w:sz="4" w:space="0" w:color="FFFFFF" w:themeColor="background1"/>
              <w:bottom w:val="nil"/>
            </w:tcBorders>
            <w:shd w:val="clear" w:color="auto" w:fill="D99594"/>
          </w:tcPr>
          <w:p w:rsidR="00D95F43" w:rsidRPr="004A532D" w:rsidRDefault="00D95F43" w:rsidP="005612E2">
            <w:pPr>
              <w:keepNext/>
              <w:keepLines/>
              <w:spacing w:line="240" w:lineRule="auto"/>
              <w:jc w:val="center"/>
              <w:rPr>
                <w:sz w:val="20"/>
              </w:rPr>
            </w:pPr>
            <w:r w:rsidRPr="004A532D">
              <w:rPr>
                <w:b/>
                <w:bCs w:val="0"/>
                <w:i/>
                <w:sz w:val="20"/>
              </w:rPr>
              <w:t>Consuntivo e previsione prossimo trimestre</w:t>
            </w:r>
          </w:p>
        </w:tc>
      </w:tr>
      <w:tr w:rsidR="00D95F43" w:rsidRPr="004A532D" w:rsidTr="005612E2">
        <w:trPr>
          <w:trHeight w:val="271"/>
        </w:trPr>
        <w:tc>
          <w:tcPr>
            <w:tcW w:w="2586" w:type="dxa"/>
            <w:gridSpan w:val="2"/>
            <w:tcBorders>
              <w:right w:val="nil"/>
            </w:tcBorders>
            <w:shd w:val="clear" w:color="auto" w:fill="D99594"/>
          </w:tcPr>
          <w:p w:rsidR="00D95F43" w:rsidRPr="004A532D" w:rsidRDefault="00D95F43" w:rsidP="005612E2">
            <w:pPr>
              <w:keepNext/>
              <w:keepLines/>
              <w:spacing w:line="240" w:lineRule="auto"/>
              <w:jc w:val="center"/>
              <w:rPr>
                <w:b/>
                <w:sz w:val="20"/>
              </w:rPr>
            </w:pPr>
          </w:p>
        </w:tc>
        <w:tc>
          <w:tcPr>
            <w:tcW w:w="992" w:type="dxa"/>
            <w:tcBorders>
              <w:left w:val="nil"/>
              <w:bottom w:val="nil"/>
              <w:right w:val="single" w:sz="4" w:space="0" w:color="FFFFFF" w:themeColor="background1"/>
            </w:tcBorders>
            <w:shd w:val="clear" w:color="auto" w:fill="D99594"/>
            <w:vAlign w:val="center"/>
          </w:tcPr>
          <w:p w:rsidR="00D95F43" w:rsidRPr="004A532D" w:rsidRDefault="00D95F43" w:rsidP="005612E2">
            <w:pPr>
              <w:keepNext/>
              <w:keepLines/>
              <w:spacing w:line="240" w:lineRule="auto"/>
              <w:jc w:val="center"/>
              <w:rPr>
                <w:rFonts w:eastAsia="Calibri"/>
                <w:i/>
                <w:sz w:val="20"/>
                <w:lang w:eastAsia="en-US"/>
              </w:rPr>
            </w:pPr>
            <w:proofErr w:type="spellStart"/>
            <w:r w:rsidRPr="004A532D">
              <w:rPr>
                <w:i/>
                <w:sz w:val="20"/>
              </w:rPr>
              <w:t>Min</w:t>
            </w:r>
            <w:proofErr w:type="spellEnd"/>
          </w:p>
        </w:tc>
        <w:tc>
          <w:tcPr>
            <w:tcW w:w="993" w:type="dxa"/>
            <w:tcBorders>
              <w:left w:val="single" w:sz="4" w:space="0" w:color="FFFFFF" w:themeColor="background1"/>
              <w:bottom w:val="nil"/>
              <w:right w:val="single" w:sz="4" w:space="0" w:color="FFFFFF" w:themeColor="background1"/>
            </w:tcBorders>
            <w:shd w:val="clear" w:color="auto" w:fill="D99594"/>
          </w:tcPr>
          <w:p w:rsidR="00D95F43" w:rsidRPr="004A532D" w:rsidRDefault="00D95F43" w:rsidP="005612E2">
            <w:pPr>
              <w:keepNext/>
              <w:keepLines/>
              <w:spacing w:line="240" w:lineRule="auto"/>
              <w:jc w:val="center"/>
              <w:rPr>
                <w:i/>
                <w:sz w:val="20"/>
              </w:rPr>
            </w:pPr>
          </w:p>
        </w:tc>
        <w:tc>
          <w:tcPr>
            <w:tcW w:w="992" w:type="dxa"/>
            <w:tcBorders>
              <w:left w:val="single" w:sz="4" w:space="0" w:color="FFFFFF" w:themeColor="background1"/>
              <w:bottom w:val="nil"/>
              <w:right w:val="nil"/>
            </w:tcBorders>
            <w:shd w:val="clear" w:color="auto" w:fill="D99594"/>
            <w:vAlign w:val="center"/>
          </w:tcPr>
          <w:p w:rsidR="00D95F43" w:rsidRPr="004A532D" w:rsidRDefault="00D95F43" w:rsidP="005612E2">
            <w:pPr>
              <w:keepNext/>
              <w:keepLines/>
              <w:spacing w:line="240" w:lineRule="auto"/>
              <w:jc w:val="center"/>
              <w:rPr>
                <w:rFonts w:eastAsia="Calibri"/>
                <w:i/>
                <w:sz w:val="20"/>
                <w:lang w:eastAsia="en-US"/>
              </w:rPr>
            </w:pPr>
            <w:r w:rsidRPr="004A532D">
              <w:rPr>
                <w:i/>
                <w:sz w:val="20"/>
              </w:rPr>
              <w:t>Max</w:t>
            </w:r>
          </w:p>
        </w:tc>
        <w:tc>
          <w:tcPr>
            <w:tcW w:w="1876" w:type="dxa"/>
            <w:vMerge/>
            <w:tcBorders>
              <w:top w:val="nil"/>
              <w:left w:val="nil"/>
              <w:bottom w:val="nil"/>
              <w:right w:val="nil"/>
            </w:tcBorders>
            <w:vAlign w:val="center"/>
          </w:tcPr>
          <w:p w:rsidR="00D95F43" w:rsidRPr="004A532D" w:rsidRDefault="00D95F43" w:rsidP="005612E2">
            <w:pPr>
              <w:overflowPunct/>
              <w:autoSpaceDE/>
              <w:autoSpaceDN/>
              <w:adjustRightInd/>
              <w:spacing w:line="240" w:lineRule="auto"/>
              <w:jc w:val="left"/>
              <w:rPr>
                <w:b/>
                <w:sz w:val="20"/>
              </w:rPr>
            </w:pPr>
          </w:p>
        </w:tc>
        <w:tc>
          <w:tcPr>
            <w:tcW w:w="1951" w:type="dxa"/>
            <w:vMerge/>
            <w:tcBorders>
              <w:top w:val="nil"/>
              <w:left w:val="nil"/>
              <w:bottom w:val="nil"/>
            </w:tcBorders>
            <w:shd w:val="clear" w:color="auto" w:fill="D99594"/>
          </w:tcPr>
          <w:p w:rsidR="00D95F43" w:rsidRPr="004A532D" w:rsidRDefault="00D95F43" w:rsidP="005612E2">
            <w:pPr>
              <w:overflowPunct/>
              <w:autoSpaceDE/>
              <w:autoSpaceDN/>
              <w:adjustRightInd/>
              <w:spacing w:line="240" w:lineRule="auto"/>
              <w:jc w:val="left"/>
              <w:rPr>
                <w:sz w:val="20"/>
              </w:rPr>
            </w:pPr>
          </w:p>
        </w:tc>
      </w:tr>
      <w:tr w:rsidR="00D95F43" w:rsidRPr="00695592" w:rsidTr="00FA6953">
        <w:trPr>
          <w:trHeight w:val="684"/>
        </w:trPr>
        <w:tc>
          <w:tcPr>
            <w:tcW w:w="2586" w:type="dxa"/>
            <w:gridSpan w:val="2"/>
            <w:tcBorders>
              <w:top w:val="nil"/>
              <w:bottom w:val="nil"/>
              <w:right w:val="nil"/>
            </w:tcBorders>
            <w:vAlign w:val="center"/>
          </w:tcPr>
          <w:p w:rsidR="00D95F43" w:rsidRDefault="004271FC" w:rsidP="005612E2">
            <w:pPr>
              <w:keepNext/>
              <w:keepLines/>
              <w:spacing w:after="200" w:line="276" w:lineRule="auto"/>
              <w:jc w:val="left"/>
              <w:rPr>
                <w:b/>
                <w:i/>
              </w:rPr>
            </w:pPr>
            <w:r>
              <w:t>4</w:t>
            </w:r>
            <w:r w:rsidR="00FA6953">
              <w:t>°</w:t>
            </w:r>
            <w:r w:rsidR="00FA6953" w:rsidRPr="00316209">
              <w:t xml:space="preserve"> trim 2018</w:t>
            </w:r>
          </w:p>
        </w:tc>
        <w:tc>
          <w:tcPr>
            <w:tcW w:w="992" w:type="dxa"/>
            <w:tcBorders>
              <w:top w:val="nil"/>
              <w:left w:val="nil"/>
              <w:bottom w:val="nil"/>
              <w:right w:val="nil"/>
            </w:tcBorders>
            <w:shd w:val="clear" w:color="auto" w:fill="D9D9D9"/>
            <w:vAlign w:val="center"/>
          </w:tcPr>
          <w:p w:rsidR="00D95F43" w:rsidRDefault="00787776" w:rsidP="005612E2">
            <w:pPr>
              <w:keepNext/>
              <w:keepLines/>
              <w:spacing w:after="200" w:line="276" w:lineRule="auto"/>
              <w:jc w:val="center"/>
              <w:rPr>
                <w:rFonts w:eastAsia="Calibri"/>
                <w:i/>
                <w:lang w:eastAsia="en-US"/>
              </w:rPr>
            </w:pPr>
            <w:r>
              <w:rPr>
                <w:rFonts w:eastAsia="Calibri"/>
                <w:i/>
                <w:lang w:eastAsia="en-US"/>
              </w:rPr>
              <w:t>0,0</w:t>
            </w:r>
          </w:p>
        </w:tc>
        <w:tc>
          <w:tcPr>
            <w:tcW w:w="993" w:type="dxa"/>
            <w:tcBorders>
              <w:top w:val="nil"/>
              <w:left w:val="nil"/>
              <w:bottom w:val="nil"/>
              <w:right w:val="nil"/>
            </w:tcBorders>
            <w:vAlign w:val="center"/>
          </w:tcPr>
          <w:p w:rsidR="00D95F43" w:rsidRDefault="00787776" w:rsidP="005612E2">
            <w:pPr>
              <w:keepNext/>
              <w:keepLines/>
              <w:spacing w:after="200" w:line="276" w:lineRule="auto"/>
              <w:jc w:val="center"/>
              <w:rPr>
                <w:rFonts w:eastAsia="Calibri"/>
                <w:b/>
                <w:i/>
                <w:lang w:eastAsia="en-US"/>
              </w:rPr>
            </w:pPr>
            <w:r>
              <w:rPr>
                <w:rFonts w:eastAsia="Calibri"/>
                <w:b/>
                <w:i/>
                <w:lang w:eastAsia="en-US"/>
              </w:rPr>
              <w:t>0,4</w:t>
            </w:r>
          </w:p>
        </w:tc>
        <w:tc>
          <w:tcPr>
            <w:tcW w:w="992" w:type="dxa"/>
            <w:tcBorders>
              <w:top w:val="nil"/>
              <w:left w:val="nil"/>
              <w:bottom w:val="nil"/>
              <w:right w:val="nil"/>
            </w:tcBorders>
            <w:shd w:val="clear" w:color="auto" w:fill="D9D9D9"/>
            <w:vAlign w:val="center"/>
          </w:tcPr>
          <w:p w:rsidR="00D95F43" w:rsidRDefault="00787776" w:rsidP="005612E2">
            <w:pPr>
              <w:keepNext/>
              <w:keepLines/>
              <w:spacing w:after="200" w:line="276" w:lineRule="auto"/>
              <w:jc w:val="center"/>
              <w:rPr>
                <w:rFonts w:eastAsia="Calibri"/>
                <w:i/>
                <w:lang w:eastAsia="en-US"/>
              </w:rPr>
            </w:pPr>
            <w:r>
              <w:rPr>
                <w:rFonts w:eastAsia="Calibri"/>
                <w:i/>
                <w:lang w:eastAsia="en-US"/>
              </w:rPr>
              <w:t>0,9</w:t>
            </w:r>
          </w:p>
        </w:tc>
        <w:tc>
          <w:tcPr>
            <w:tcW w:w="1876" w:type="dxa"/>
            <w:tcBorders>
              <w:top w:val="nil"/>
              <w:left w:val="nil"/>
              <w:bottom w:val="nil"/>
              <w:right w:val="nil"/>
            </w:tcBorders>
            <w:vAlign w:val="center"/>
          </w:tcPr>
          <w:p w:rsidR="00D95F43" w:rsidRPr="00695592" w:rsidRDefault="00787776" w:rsidP="005612E2">
            <w:pPr>
              <w:keepNext/>
              <w:keepLines/>
              <w:tabs>
                <w:tab w:val="left" w:pos="1100"/>
              </w:tabs>
              <w:spacing w:after="200" w:line="276" w:lineRule="auto"/>
              <w:ind w:left="391" w:right="419"/>
              <w:jc w:val="right"/>
              <w:rPr>
                <w:b/>
                <w:i/>
              </w:rPr>
            </w:pPr>
            <w:r>
              <w:rPr>
                <w:b/>
                <w:i/>
              </w:rPr>
              <w:t>1,0</w:t>
            </w:r>
          </w:p>
        </w:tc>
        <w:tc>
          <w:tcPr>
            <w:tcW w:w="1951" w:type="dxa"/>
            <w:tcBorders>
              <w:top w:val="nil"/>
              <w:left w:val="nil"/>
              <w:bottom w:val="nil"/>
            </w:tcBorders>
            <w:vAlign w:val="center"/>
          </w:tcPr>
          <w:p w:rsidR="00D95F43" w:rsidRPr="00FA6953" w:rsidRDefault="00787776" w:rsidP="004967EF">
            <w:pPr>
              <w:keepNext/>
              <w:keepLines/>
              <w:spacing w:after="200" w:line="276" w:lineRule="auto"/>
              <w:jc w:val="center"/>
              <w:rPr>
                <w:b/>
              </w:rPr>
            </w:pPr>
            <w:r>
              <w:rPr>
                <w:b/>
              </w:rPr>
              <w:t>111</w:t>
            </w:r>
            <w:r w:rsidR="004967EF">
              <w:rPr>
                <w:b/>
              </w:rPr>
              <w:t>,</w:t>
            </w:r>
            <w:bookmarkStart w:id="33" w:name="_GoBack"/>
            <w:bookmarkEnd w:id="33"/>
            <w:r>
              <w:rPr>
                <w:b/>
              </w:rPr>
              <w:t>8</w:t>
            </w:r>
          </w:p>
        </w:tc>
      </w:tr>
      <w:tr w:rsidR="00FA6953" w:rsidRPr="00695592" w:rsidTr="00FA6953">
        <w:trPr>
          <w:trHeight w:val="684"/>
        </w:trPr>
        <w:tc>
          <w:tcPr>
            <w:tcW w:w="2586" w:type="dxa"/>
            <w:gridSpan w:val="2"/>
            <w:tcBorders>
              <w:top w:val="nil"/>
              <w:bottom w:val="single" w:sz="4" w:space="0" w:color="auto"/>
              <w:right w:val="nil"/>
            </w:tcBorders>
            <w:vAlign w:val="center"/>
          </w:tcPr>
          <w:p w:rsidR="00FA6953" w:rsidRDefault="00FA6953" w:rsidP="004A609B">
            <w:pPr>
              <w:keepNext/>
              <w:keepLines/>
              <w:spacing w:after="200" w:line="276" w:lineRule="auto"/>
              <w:jc w:val="left"/>
              <w:rPr>
                <w:b/>
                <w:i/>
              </w:rPr>
            </w:pPr>
            <w:proofErr w:type="spellStart"/>
            <w:r>
              <w:rPr>
                <w:b/>
                <w:i/>
              </w:rPr>
              <w:t>Prev</w:t>
            </w:r>
            <w:proofErr w:type="spellEnd"/>
            <w:r>
              <w:rPr>
                <w:b/>
                <w:i/>
              </w:rPr>
              <w:t xml:space="preserve">. </w:t>
            </w:r>
            <w:r w:rsidR="004A609B">
              <w:rPr>
                <w:b/>
                <w:i/>
              </w:rPr>
              <w:t>1° trim 2019</w:t>
            </w:r>
          </w:p>
        </w:tc>
        <w:tc>
          <w:tcPr>
            <w:tcW w:w="992" w:type="dxa"/>
            <w:tcBorders>
              <w:top w:val="nil"/>
              <w:left w:val="nil"/>
              <w:bottom w:val="single" w:sz="4" w:space="0" w:color="auto"/>
              <w:right w:val="nil"/>
            </w:tcBorders>
            <w:shd w:val="clear" w:color="auto" w:fill="D9D9D9"/>
            <w:vAlign w:val="center"/>
          </w:tcPr>
          <w:p w:rsidR="00FA6953" w:rsidRDefault="008249BA" w:rsidP="00D35F68">
            <w:pPr>
              <w:keepNext/>
              <w:keepLines/>
              <w:spacing w:after="200" w:line="276" w:lineRule="auto"/>
              <w:jc w:val="center"/>
              <w:rPr>
                <w:rFonts w:eastAsia="Calibri"/>
                <w:i/>
                <w:lang w:eastAsia="en-US"/>
              </w:rPr>
            </w:pPr>
            <w:r>
              <w:rPr>
                <w:rFonts w:eastAsia="Calibri"/>
                <w:i/>
                <w:lang w:eastAsia="en-US"/>
              </w:rPr>
              <w:t>-0,5</w:t>
            </w:r>
          </w:p>
        </w:tc>
        <w:tc>
          <w:tcPr>
            <w:tcW w:w="993" w:type="dxa"/>
            <w:tcBorders>
              <w:top w:val="nil"/>
              <w:left w:val="nil"/>
              <w:bottom w:val="single" w:sz="4" w:space="0" w:color="auto"/>
              <w:right w:val="nil"/>
            </w:tcBorders>
            <w:vAlign w:val="center"/>
          </w:tcPr>
          <w:p w:rsidR="00FA6953" w:rsidRDefault="008249BA" w:rsidP="00FA6953">
            <w:pPr>
              <w:keepNext/>
              <w:keepLines/>
              <w:spacing w:after="200" w:line="276" w:lineRule="auto"/>
              <w:jc w:val="center"/>
              <w:rPr>
                <w:rFonts w:eastAsia="Calibri"/>
                <w:b/>
                <w:i/>
                <w:lang w:eastAsia="en-US"/>
              </w:rPr>
            </w:pPr>
            <w:r>
              <w:rPr>
                <w:rFonts w:eastAsia="Calibri"/>
                <w:b/>
                <w:i/>
                <w:lang w:eastAsia="en-US"/>
              </w:rPr>
              <w:t>-0,1</w:t>
            </w:r>
          </w:p>
        </w:tc>
        <w:tc>
          <w:tcPr>
            <w:tcW w:w="992" w:type="dxa"/>
            <w:tcBorders>
              <w:top w:val="nil"/>
              <w:left w:val="nil"/>
              <w:bottom w:val="single" w:sz="4" w:space="0" w:color="auto"/>
              <w:right w:val="nil"/>
            </w:tcBorders>
            <w:shd w:val="clear" w:color="auto" w:fill="D9D9D9"/>
            <w:vAlign w:val="center"/>
          </w:tcPr>
          <w:p w:rsidR="00FA6953" w:rsidRDefault="008249BA" w:rsidP="00D35F68">
            <w:pPr>
              <w:keepNext/>
              <w:keepLines/>
              <w:spacing w:after="200" w:line="276" w:lineRule="auto"/>
              <w:jc w:val="center"/>
              <w:rPr>
                <w:rFonts w:eastAsia="Calibri"/>
                <w:i/>
                <w:lang w:eastAsia="en-US"/>
              </w:rPr>
            </w:pPr>
            <w:r>
              <w:rPr>
                <w:rFonts w:eastAsia="Calibri"/>
                <w:i/>
                <w:lang w:eastAsia="en-US"/>
              </w:rPr>
              <w:t>0,3</w:t>
            </w:r>
          </w:p>
        </w:tc>
        <w:tc>
          <w:tcPr>
            <w:tcW w:w="1876" w:type="dxa"/>
            <w:tcBorders>
              <w:top w:val="nil"/>
              <w:left w:val="nil"/>
              <w:bottom w:val="single" w:sz="4" w:space="0" w:color="auto"/>
              <w:right w:val="nil"/>
            </w:tcBorders>
            <w:vAlign w:val="center"/>
          </w:tcPr>
          <w:p w:rsidR="00FA6953" w:rsidRPr="00695592" w:rsidRDefault="00FA6953" w:rsidP="00D35F68">
            <w:pPr>
              <w:keepNext/>
              <w:keepLines/>
              <w:tabs>
                <w:tab w:val="left" w:pos="1100"/>
              </w:tabs>
              <w:spacing w:after="200" w:line="276" w:lineRule="auto"/>
              <w:ind w:left="391" w:right="419"/>
              <w:jc w:val="right"/>
              <w:rPr>
                <w:b/>
                <w:i/>
              </w:rPr>
            </w:pPr>
          </w:p>
        </w:tc>
        <w:tc>
          <w:tcPr>
            <w:tcW w:w="1951" w:type="dxa"/>
            <w:tcBorders>
              <w:top w:val="nil"/>
              <w:left w:val="nil"/>
              <w:bottom w:val="single" w:sz="4" w:space="0" w:color="auto"/>
            </w:tcBorders>
            <w:vAlign w:val="center"/>
          </w:tcPr>
          <w:p w:rsidR="00FA6953" w:rsidRDefault="00787776" w:rsidP="00D35F68">
            <w:pPr>
              <w:keepNext/>
              <w:keepLines/>
              <w:spacing w:after="200" w:line="276" w:lineRule="auto"/>
              <w:jc w:val="center"/>
              <w:rPr>
                <w:b/>
                <w:i/>
              </w:rPr>
            </w:pPr>
            <w:r>
              <w:rPr>
                <w:b/>
                <w:i/>
              </w:rPr>
              <w:t>111,7</w:t>
            </w:r>
          </w:p>
        </w:tc>
      </w:tr>
    </w:tbl>
    <w:p w:rsidR="00D95F43" w:rsidRDefault="00D95F43" w:rsidP="00D95F43">
      <w:pPr>
        <w:pStyle w:val="Fonte"/>
      </w:pPr>
      <w:r>
        <w:t>Fonte: Unioncamere Lombardia</w:t>
      </w:r>
    </w:p>
    <w:p w:rsidR="00F853D5" w:rsidRDefault="00DE317D" w:rsidP="004448FF">
      <w:pPr>
        <w:pStyle w:val="Titolo1"/>
      </w:pPr>
      <w:bookmarkStart w:id="34" w:name="_Toc168483"/>
      <w:r>
        <w:lastRenderedPageBreak/>
        <w:t>Considerazioni conclusive</w:t>
      </w:r>
      <w:bookmarkEnd w:id="34"/>
    </w:p>
    <w:p w:rsidR="002E5B0D" w:rsidRDefault="002E5B0D" w:rsidP="0081198C">
      <w:r>
        <w:t>Contrariamente a quanto emerge dalle discussioni riguardanti</w:t>
      </w:r>
      <w:r w:rsidR="00290ADE">
        <w:t xml:space="preserve"> l’andamento congiunturale dell’</w:t>
      </w:r>
      <w:r>
        <w:t>economia italiana comprese</w:t>
      </w:r>
      <w:r w:rsidR="00290ADE">
        <w:t xml:space="preserve"> fra i timori di una recessione alle porte</w:t>
      </w:r>
      <w:r>
        <w:t xml:space="preserve"> e </w:t>
      </w:r>
      <w:r w:rsidR="00290ADE">
        <w:t xml:space="preserve">una fase di stagnazione </w:t>
      </w:r>
      <w:r>
        <w:t xml:space="preserve">incipiente, </w:t>
      </w:r>
      <w:r w:rsidR="00290ADE">
        <w:t>il dato congiunturale mostrato dalla produzione</w:t>
      </w:r>
      <w:r>
        <w:t xml:space="preserve"> </w:t>
      </w:r>
      <w:r w:rsidR="00290ADE">
        <w:t>manifatturiera lombarda nel IV trimestre del 2018 è risultato positivo</w:t>
      </w:r>
      <w:r>
        <w:t>, con un tasso di crescita</w:t>
      </w:r>
      <w:r w:rsidR="00290ADE">
        <w:t xml:space="preserve"> pari all’1%.</w:t>
      </w:r>
      <w:r>
        <w:t xml:space="preserve"> Questa crescita trova inoltre un riscontro nei dati relativi al fatturato, </w:t>
      </w:r>
      <w:r w:rsidR="00F026A1">
        <w:t>a</w:t>
      </w:r>
      <w:r>
        <w:t xml:space="preserve">gli ordini, </w:t>
      </w:r>
      <w:r w:rsidR="00F026A1">
        <w:t>all’occupazione e a</w:t>
      </w:r>
      <w:r>
        <w:t>l tasso di utili</w:t>
      </w:r>
      <w:r w:rsidR="00F026A1">
        <w:t>zzo degli impianti.</w:t>
      </w:r>
    </w:p>
    <w:p w:rsidR="00290ADE" w:rsidRDefault="00B22329" w:rsidP="0081198C">
      <w:r>
        <w:t xml:space="preserve">Il </w:t>
      </w:r>
      <w:r w:rsidR="00290ADE">
        <w:t>risultato esce inoltre rafforzato dalla performance delle imprese artigianali, anche loro cresciute nel IV trime</w:t>
      </w:r>
      <w:r w:rsidR="00376126">
        <w:t>st</w:t>
      </w:r>
      <w:r w:rsidR="00290ADE">
        <w:t>re rispett</w:t>
      </w:r>
      <w:r w:rsidR="00376126">
        <w:t xml:space="preserve">o a quello precedente. </w:t>
      </w:r>
      <w:r>
        <w:t>In altre parole, il dato</w:t>
      </w:r>
      <w:r w:rsidR="00376126">
        <w:t xml:space="preserve"> lombardo</w:t>
      </w:r>
      <w:r w:rsidR="002E5B0D">
        <w:t xml:space="preserve"> sembra</w:t>
      </w:r>
      <w:r w:rsidR="00376126">
        <w:t xml:space="preserve"> essere in controtendenza rispetto </w:t>
      </w:r>
      <w:r>
        <w:t>a quello</w:t>
      </w:r>
      <w:r w:rsidR="00376126">
        <w:t xml:space="preserve"> nazionale per cui è necessario tener distinti gli ambiti p</w:t>
      </w:r>
      <w:r>
        <w:t xml:space="preserve">er non generare analisi confuse </w:t>
      </w:r>
      <w:r w:rsidR="00376126">
        <w:t>anche se alla fine</w:t>
      </w:r>
      <w:r w:rsidR="006677BA">
        <w:t xml:space="preserve"> finiscono per condizionarsi</w:t>
      </w:r>
      <w:r w:rsidR="002E5B0D">
        <w:t xml:space="preserve"> reciprocamente.</w:t>
      </w:r>
    </w:p>
    <w:p w:rsidR="00290ADE" w:rsidRDefault="00290ADE" w:rsidP="0081198C">
      <w:r>
        <w:t xml:space="preserve">Il dato </w:t>
      </w:r>
      <w:r w:rsidR="002E5B0D">
        <w:t xml:space="preserve">relativo alla produzione lombarda </w:t>
      </w:r>
      <w:r>
        <w:t xml:space="preserve">è sorprendente non solo rispetto al clima delle discussioni in atto </w:t>
      </w:r>
      <w:r w:rsidR="002E5B0D">
        <w:t xml:space="preserve">nel paese </w:t>
      </w:r>
      <w:r>
        <w:t xml:space="preserve">ma anche rispetto ai dati manifestati dallo stesso indicatore nei due trimestri precedenti, quando aveva mostrato valori negativi, seppur trascurabili. </w:t>
      </w:r>
      <w:r w:rsidR="002E5B0D">
        <w:t xml:space="preserve">Giudicando gli avvenimenti ex-post, è stato saggio </w:t>
      </w:r>
      <w:r>
        <w:t>n</w:t>
      </w:r>
      <w:r w:rsidR="00376126">
        <w:t xml:space="preserve">on </w:t>
      </w:r>
      <w:r w:rsidR="002E5B0D">
        <w:t>avere parlato</w:t>
      </w:r>
      <w:r w:rsidR="00376126">
        <w:t xml:space="preserve"> di recessione tecnica</w:t>
      </w:r>
      <w:r w:rsidR="002E5B0D">
        <w:t>. D’altra parte l’esiguità dei valori, unitamente alla peculiarità del III trimestre erano elementi più che sufficient</w:t>
      </w:r>
      <w:r w:rsidR="006677BA">
        <w:t>i per non generalizzare. Va in</w:t>
      </w:r>
      <w:r w:rsidR="00382E50">
        <w:t>o</w:t>
      </w:r>
      <w:r w:rsidR="006677BA">
        <w:t>ltre</w:t>
      </w:r>
      <w:r w:rsidR="002E5B0D">
        <w:t xml:space="preserve"> segnalato</w:t>
      </w:r>
      <w:r w:rsidR="00376126">
        <w:t xml:space="preserve"> </w:t>
      </w:r>
      <w:r w:rsidR="00B316C3">
        <w:t xml:space="preserve">che le nostre previsioni hanno centrato il </w:t>
      </w:r>
      <w:r>
        <w:t>rimbalzo che si è effettivamente realizzato nel IV trimestre.</w:t>
      </w:r>
    </w:p>
    <w:p w:rsidR="00290ADE" w:rsidRDefault="00376126" w:rsidP="0081198C">
      <w:r>
        <w:t xml:space="preserve">Queste considerazioni non devono però generare un atteggiamento trionfalistico. Infatti, da un esame dei dati tendenziali, appare un netto segnale di decelerazione che sembra caratterizzare tutte le aree mondiali. La decelerazione è cominciata </w:t>
      </w:r>
      <w:r w:rsidR="006677BA">
        <w:t xml:space="preserve">in Lombardia </w:t>
      </w:r>
      <w:r>
        <w:t>nel II trimestre del 2018 per le principali variabili e nel III trimestre per l’occupazione. In particolare la decelerazione sembra interessare la componente estera, da sempre una dei principali motori di traino dell’economia lombarda. Questa tendenza è stata in parte compensata dalla crescita della domanda interna, dove gli investimenti sono stati la componente più dinamica.</w:t>
      </w:r>
    </w:p>
    <w:p w:rsidR="00B316C3" w:rsidRDefault="00B316C3" w:rsidP="0081198C">
      <w:r>
        <w:t>Questo passaggio del testimone non avviene mai in modo perfetto. Il tasso di crescita è infatti diminuito, mentre il processo di diffusione della crescita si è in parte ridotto, nonostan</w:t>
      </w:r>
      <w:r w:rsidR="00382E50">
        <w:t>te un’aumentata propensione alla</w:t>
      </w:r>
      <w:r>
        <w:t xml:space="preserve"> ricostituzione delle scorte che può avere aiutato il processo di crescita. </w:t>
      </w:r>
      <w:r w:rsidR="00382E50">
        <w:t>È</w:t>
      </w:r>
      <w:r>
        <w:t xml:space="preserve"> il caso di ricordare che questo processo di sostituzione </w:t>
      </w:r>
      <w:r w:rsidR="00CE15B2">
        <w:lastRenderedPageBreak/>
        <w:t>risul</w:t>
      </w:r>
      <w:r>
        <w:t>ta essere a rischio per il 2019, come del resto le peggiorate aspettative degli imprenditori lasciano trasparire e come le nostre stesse previsioni sembrano sostenere.</w:t>
      </w:r>
    </w:p>
    <w:p w:rsidR="00290ADE" w:rsidRDefault="00B316C3" w:rsidP="0081198C">
      <w:r>
        <w:t xml:space="preserve">Le difficoltà non stanno solo nel dovere </w:t>
      </w:r>
      <w:r w:rsidR="002B7F08">
        <w:t>affrontare un contesto internazionale dominato da rischi di revision</w:t>
      </w:r>
      <w:r w:rsidR="00C95D7C">
        <w:t>e verso il basso, ma anche di fronteggiare</w:t>
      </w:r>
      <w:r w:rsidR="002B7F08">
        <w:t xml:space="preserve"> una situazione in cui gli investimenti non sembrano tenere il passo, come risulta </w:t>
      </w:r>
      <w:r w:rsidR="00DE3CC9">
        <w:t>dal nostro focus di approfondimento</w:t>
      </w:r>
      <w:r w:rsidR="002B7F08">
        <w:t>. E ciò è dovuto non solo a problemi di domanda, m</w:t>
      </w:r>
      <w:r w:rsidR="00382E50">
        <w:t>a anche alla materia incentivi.</w:t>
      </w:r>
    </w:p>
    <w:p w:rsidR="00F26E8F" w:rsidRDefault="00815B43" w:rsidP="00262603">
      <w:r>
        <w:t>Anche se la situazione lombarda sembra essere migliore di quella nazionale,</w:t>
      </w:r>
      <w:r w:rsidR="00C95D7C">
        <w:t xml:space="preserve"> </w:t>
      </w:r>
      <w:r>
        <w:t xml:space="preserve">ed in parte in linea con quella dei principali motori dell’Europa, </w:t>
      </w:r>
      <w:r w:rsidR="00446E54">
        <w:t>non può non risentire in modo part</w:t>
      </w:r>
      <w:r w:rsidR="00C95D7C">
        <w:t>icolare d</w:t>
      </w:r>
      <w:r w:rsidR="00382E50">
        <w:t>e</w:t>
      </w:r>
      <w:r w:rsidR="00C95D7C">
        <w:t>lle vicende nazionali e d</w:t>
      </w:r>
      <w:r w:rsidR="00382E50">
        <w:t>i</w:t>
      </w:r>
      <w:r w:rsidR="00C95D7C">
        <w:t xml:space="preserve"> quelle internazionali. </w:t>
      </w:r>
      <w:r w:rsidR="00D20A1D">
        <w:t>Distinguere ciò che è una tantum da quello che è strutturale, capire i legami</w:t>
      </w:r>
      <w:r w:rsidR="00382E50">
        <w:t xml:space="preserve"> del</w:t>
      </w:r>
      <w:r w:rsidR="00D20A1D">
        <w:t xml:space="preserve"> territorio con il tessuto nazionale e con quello internazionale, saper valutare gli impatti derivanti da cambiamenti politici, istituzionali e di politica economia sono le maggiori sfide che attendono di essere affrontate per il 2019.</w:t>
      </w:r>
    </w:p>
    <w:p w:rsidR="00F26E8F" w:rsidRDefault="005023ED" w:rsidP="00F26E8F">
      <w:pPr>
        <w:pStyle w:val="Titolo1"/>
      </w:pPr>
      <w:bookmarkStart w:id="35" w:name="_Toc168484"/>
      <w:r>
        <w:lastRenderedPageBreak/>
        <w:t>Infocus</w:t>
      </w:r>
      <w:r w:rsidR="002E262C">
        <w:t xml:space="preserve">: </w:t>
      </w:r>
      <w:r w:rsidR="00180959">
        <w:t>GLI</w:t>
      </w:r>
      <w:r w:rsidR="00F26E8F">
        <w:t xml:space="preserve"> INVESTIMENTI</w:t>
      </w:r>
      <w:r>
        <w:t xml:space="preserve"> 2018</w:t>
      </w:r>
      <w:bookmarkEnd w:id="35"/>
    </w:p>
    <w:p w:rsidR="001360FB" w:rsidRDefault="001360FB" w:rsidP="00422820">
      <w:pPr>
        <w:pStyle w:val="Titolo2"/>
      </w:pPr>
      <w:bookmarkStart w:id="36" w:name="_Toc168485"/>
      <w:r>
        <w:t>Gli investimenti in Italia e in Europa</w:t>
      </w:r>
      <w:bookmarkEnd w:id="36"/>
    </w:p>
    <w:p w:rsidR="00422820" w:rsidRDefault="00B91023" w:rsidP="00422820">
      <w:r>
        <w:t>L’accumulazione di capitale in Italia presenta ancora un rilevante gap rispetto agli altri principali paesi dell’Ue ai quali appartengono le regioni cosiddette dei 4 motori d’Europa. La ripresa degli investimenti</w:t>
      </w:r>
      <w:r w:rsidR="00BC250F">
        <w:t xml:space="preserve"> materiali in Italia nel periodo 2014-2018</w:t>
      </w:r>
      <w:r w:rsidR="00A21C9A">
        <w:t xml:space="preserve"> </w:t>
      </w:r>
      <w:r w:rsidR="00BC250F">
        <w:t>ha avuto un incremento consistente</w:t>
      </w:r>
      <w:r>
        <w:t xml:space="preserve"> nel 2017</w:t>
      </w:r>
      <w:r w:rsidR="00BC250F">
        <w:t>, avvicinandosi al risultato della Spagna (+32% contro +36%) e superando Francia (+21%) e Germania (+15%)</w:t>
      </w:r>
      <w:r>
        <w:t>.</w:t>
      </w:r>
      <w:r w:rsidR="00423192">
        <w:t xml:space="preserve"> Ciò ha permesso di ridurre, ma non di annullare, il gap con questi paesi dovuto a una</w:t>
      </w:r>
      <w:r w:rsidR="00A21C9A">
        <w:t xml:space="preserve"> </w:t>
      </w:r>
      <w:r w:rsidR="00423192">
        <w:t>fase</w:t>
      </w:r>
      <w:r w:rsidR="008C064E">
        <w:t xml:space="preserve"> più lunga e consistente </w:t>
      </w:r>
      <w:r w:rsidR="00423192">
        <w:t xml:space="preserve">di </w:t>
      </w:r>
      <w:r w:rsidR="008C064E">
        <w:t>c</w:t>
      </w:r>
      <w:r w:rsidR="00423192">
        <w:t xml:space="preserve">ontrazione degli investimenti </w:t>
      </w:r>
      <w:r w:rsidR="008C064E">
        <w:t xml:space="preserve">iniziata nel 2011 e proseguita </w:t>
      </w:r>
      <w:r w:rsidR="00423192">
        <w:t>fino a tutto il 2013</w:t>
      </w:r>
      <w:r w:rsidR="00B95AC2">
        <w:t>. In Germania la contrazione, iniziata anche in questo caso nel 2011, ha avuto termine nel 2012 ed è stata meno consistente. In Francia non si è registrata una prolungata fase di contrazione ma solo sporadiche flessioni trimestrali. In Spagna la flessione è stata sensibile ma, anche in questo caso di minor durata, avendo interessato il biennio 2011-2012.</w:t>
      </w:r>
    </w:p>
    <w:p w:rsidR="008C66DF" w:rsidRDefault="008C66DF" w:rsidP="00422820">
      <w:r>
        <w:t>L’ultimo dato disponibile</w:t>
      </w:r>
      <w:r w:rsidR="00C60AEA">
        <w:t xml:space="preserve"> per il terzo trimestre 2018</w:t>
      </w:r>
      <w:r>
        <w:t xml:space="preserve"> mostra una contrazione degli investimenti in Italia, nonostante il permanere delle agevolazioni fiscali. Considerate le misure contenute nella legge di bilancio 2019</w:t>
      </w:r>
      <w:r w:rsidR="001A0409">
        <w:t>,</w:t>
      </w:r>
      <w:r>
        <w:t xml:space="preserve"> che </w:t>
      </w:r>
      <w:r w:rsidR="001A0409">
        <w:t>prospettano condizioni meno favorevoli sul piano delle agevolazioni alle imprese</w:t>
      </w:r>
      <w:r>
        <w:t xml:space="preserve">, si può prevedere un </w:t>
      </w:r>
      <w:r w:rsidR="00A16B75">
        <w:t>miglioramento</w:t>
      </w:r>
      <w:r>
        <w:t xml:space="preserve"> nell’ultimo quarto dell’anno grazie ad un </w:t>
      </w:r>
      <w:r w:rsidR="001A0409">
        <w:t xml:space="preserve">probabile </w:t>
      </w:r>
      <w:r>
        <w:t>anticipo di spesa da parte delle imprese</w:t>
      </w:r>
      <w:r w:rsidR="00D0661C">
        <w:t>,</w:t>
      </w:r>
      <w:r w:rsidR="00E93BE0">
        <w:t xml:space="preserve"> </w:t>
      </w:r>
      <w:r w:rsidR="00210AD7">
        <w:t>a cui potrebbe</w:t>
      </w:r>
      <w:r w:rsidR="00E93BE0">
        <w:t xml:space="preserve"> </w:t>
      </w:r>
      <w:r w:rsidR="00D0661C">
        <w:t xml:space="preserve">però </w:t>
      </w:r>
      <w:r w:rsidR="00210AD7">
        <w:t xml:space="preserve">seguire </w:t>
      </w:r>
      <w:r w:rsidR="00E93BE0">
        <w:t xml:space="preserve">un rimbalzo negativo nel 2019 dovuto </w:t>
      </w:r>
      <w:r w:rsidR="00D0661C">
        <w:t xml:space="preserve">anche </w:t>
      </w:r>
      <w:r w:rsidR="00E93BE0">
        <w:t>al peggioramento del quadro economico complessivo</w:t>
      </w:r>
      <w:r>
        <w:t>.</w:t>
      </w:r>
      <w:r w:rsidR="00767E6A">
        <w:t xml:space="preserve"> Il ruolo degli incentivi nelle decisioni d’investimento </w:t>
      </w:r>
      <w:r w:rsidR="00C175FB">
        <w:t xml:space="preserve">delle imprese manifatturiere </w:t>
      </w:r>
      <w:r w:rsidR="00767E6A">
        <w:t xml:space="preserve">appare rilevante. Secondo il </w:t>
      </w:r>
      <w:r w:rsidR="00767E6A" w:rsidRPr="002B70FB">
        <w:rPr>
          <w:i/>
        </w:rPr>
        <w:t>Rapporto sulla competitività dei settori produttivi</w:t>
      </w:r>
      <w:r w:rsidR="00767E6A">
        <w:t xml:space="preserve"> dell’Istat, </w:t>
      </w:r>
      <w:r w:rsidR="002802B0">
        <w:t xml:space="preserve">nel 2017 </w:t>
      </w:r>
      <w:r w:rsidR="00767E6A">
        <w:t xml:space="preserve">il super ammortamento </w:t>
      </w:r>
      <w:r w:rsidR="00767E6A" w:rsidRPr="00FA48AF">
        <w:t xml:space="preserve">ha avuto un ruolo </w:t>
      </w:r>
      <w:r w:rsidR="009B370D" w:rsidRPr="00FA48AF">
        <w:t>“</w:t>
      </w:r>
      <w:r w:rsidR="00767E6A" w:rsidRPr="00FA48AF">
        <w:t>molto</w:t>
      </w:r>
      <w:r w:rsidR="009B370D" w:rsidRPr="00FA48AF">
        <w:t>”</w:t>
      </w:r>
      <w:r w:rsidR="00767E6A" w:rsidRPr="00FA48AF">
        <w:t xml:space="preserve"> o </w:t>
      </w:r>
      <w:r w:rsidR="009B370D" w:rsidRPr="00FA48AF">
        <w:t>“</w:t>
      </w:r>
      <w:r w:rsidR="00767E6A" w:rsidRPr="00FA48AF">
        <w:t>abbastanza</w:t>
      </w:r>
      <w:r w:rsidR="009B370D" w:rsidRPr="00FA48AF">
        <w:t>”</w:t>
      </w:r>
      <w:r w:rsidR="00767E6A" w:rsidRPr="00FA48AF">
        <w:t xml:space="preserve"> rilevante </w:t>
      </w:r>
      <w:r w:rsidR="00C175FB" w:rsidRPr="00FA48AF">
        <w:t xml:space="preserve">sulle decisioni di investimento </w:t>
      </w:r>
      <w:r w:rsidR="00767E6A" w:rsidRPr="00FA48AF">
        <w:t>per il 62% delle imprese, l’</w:t>
      </w:r>
      <w:proofErr w:type="spellStart"/>
      <w:r w:rsidR="00767E6A" w:rsidRPr="00FA48AF">
        <w:t>iper</w:t>
      </w:r>
      <w:proofErr w:type="spellEnd"/>
      <w:r w:rsidR="00767E6A" w:rsidRPr="00FA48AF">
        <w:t xml:space="preserve"> ammortamento per il 48% e il credito d’imposta R&amp;S per il 41%.</w:t>
      </w:r>
    </w:p>
    <w:p w:rsidR="008C66DF" w:rsidRDefault="001A0409" w:rsidP="00422820">
      <w:r>
        <w:t>Neg</w:t>
      </w:r>
      <w:r w:rsidR="009B370D">
        <w:t>li altri paesi europei considerati</w:t>
      </w:r>
      <w:r w:rsidR="008C66DF">
        <w:t xml:space="preserve"> gli investimenti sono ancora in crescita e non sembrano aver risentito in modo particolare delle maggiori incertezze sull’evoluzione del quadro internazionale.</w:t>
      </w:r>
    </w:p>
    <w:p w:rsidR="00423192" w:rsidRPr="00422820" w:rsidRDefault="00423192" w:rsidP="00BD6058">
      <w:pPr>
        <w:pStyle w:val="Didascalia"/>
      </w:pPr>
      <w:r w:rsidRPr="009E4992">
        <w:lastRenderedPageBreak/>
        <w:t xml:space="preserve">Grafico </w:t>
      </w:r>
      <w:r w:rsidR="00907CE9" w:rsidRPr="009E4992">
        <w:rPr>
          <w:noProof/>
        </w:rPr>
        <w:fldChar w:fldCharType="begin"/>
      </w:r>
      <w:r w:rsidR="009C414D" w:rsidRPr="009E4992">
        <w:rPr>
          <w:noProof/>
        </w:rPr>
        <w:instrText xml:space="preserve"> STYLEREF 1 \s </w:instrText>
      </w:r>
      <w:r w:rsidR="00907CE9" w:rsidRPr="009E4992">
        <w:rPr>
          <w:noProof/>
        </w:rPr>
        <w:fldChar w:fldCharType="separate"/>
      </w:r>
      <w:r w:rsidR="008B7051">
        <w:rPr>
          <w:noProof/>
        </w:rPr>
        <w:t>6</w:t>
      </w:r>
      <w:r w:rsidR="00907CE9" w:rsidRPr="009E4992">
        <w:rPr>
          <w:noProof/>
        </w:rPr>
        <w:fldChar w:fldCharType="end"/>
      </w:r>
      <w:r w:rsidR="00FD6A06" w:rsidRPr="009E4992">
        <w:noBreakHyphen/>
      </w:r>
      <w:r w:rsidR="00907CE9" w:rsidRPr="009E4992">
        <w:rPr>
          <w:noProof/>
        </w:rPr>
        <w:fldChar w:fldCharType="begin"/>
      </w:r>
      <w:r w:rsidR="009C414D" w:rsidRPr="009E4992">
        <w:rPr>
          <w:noProof/>
        </w:rPr>
        <w:instrText xml:space="preserve"> SEQ Grafico \* ARABIC \s 1 </w:instrText>
      </w:r>
      <w:r w:rsidR="00907CE9" w:rsidRPr="009E4992">
        <w:rPr>
          <w:noProof/>
        </w:rPr>
        <w:fldChar w:fldCharType="separate"/>
      </w:r>
      <w:r w:rsidR="008B7051">
        <w:rPr>
          <w:noProof/>
        </w:rPr>
        <w:t>1</w:t>
      </w:r>
      <w:r w:rsidR="00907CE9" w:rsidRPr="009E4992">
        <w:rPr>
          <w:noProof/>
        </w:rPr>
        <w:fldChar w:fldCharType="end"/>
      </w:r>
    </w:p>
    <w:p w:rsidR="007023AF" w:rsidRDefault="004B550D" w:rsidP="00F26E8F">
      <w:r w:rsidRPr="004B550D">
        <w:rPr>
          <w:noProof/>
        </w:rPr>
        <w:drawing>
          <wp:inline distT="0" distB="0" distL="0" distR="0">
            <wp:extent cx="6120130" cy="4015157"/>
            <wp:effectExtent l="0" t="0" r="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p>
    <w:p w:rsidR="001A0409" w:rsidRDefault="001A0409" w:rsidP="00F26E8F"/>
    <w:p w:rsidR="003D1DDA" w:rsidRDefault="0005773B" w:rsidP="00F26E8F">
      <w:r>
        <w:t>Considerando gli investimenti in beni immateriali l’Italia</w:t>
      </w:r>
      <w:r w:rsidR="003D382B">
        <w:t>, dopo essersi sempre più avvicinata alla Spagna, ha registrato una fase di stagnazione negli ultimi due anni</w:t>
      </w:r>
      <w:r w:rsidR="0047416F">
        <w:t xml:space="preserve"> </w:t>
      </w:r>
      <w:r w:rsidR="003D382B">
        <w:t>come anche la Germania (+2% l’Italia e +1% la Germania). Ancora in ripresa si presentano invece gli investimenti immateriali in Francia (+1</w:t>
      </w:r>
      <w:r w:rsidR="00556F67">
        <w:t>4</w:t>
      </w:r>
      <w:r w:rsidR="003D382B">
        <w:t>%) e Spagna (+</w:t>
      </w:r>
      <w:r w:rsidR="00556F67">
        <w:t>6</w:t>
      </w:r>
      <w:r w:rsidR="003D382B">
        <w:t>%).</w:t>
      </w:r>
      <w:r w:rsidR="00124235">
        <w:t xml:space="preserve"> Anche in questo caso, quindi, l’Italia è caratterizzata da un ritardo di crescita</w:t>
      </w:r>
      <w:r w:rsidR="00D25B75">
        <w:t xml:space="preserve"> significativo. L’incremento dall’anno base, infatti, è stato in media del 3</w:t>
      </w:r>
      <w:r w:rsidR="00556F67">
        <w:t>2</w:t>
      </w:r>
      <w:r w:rsidR="00D25B75">
        <w:t>% a per l’Unione Europea; la Germania è in linea con questo risultato (29%) mentre la Francia lo supera con il 40%. Segu</w:t>
      </w:r>
      <w:r w:rsidR="00676126">
        <w:t>ono, la Spagna</w:t>
      </w:r>
      <w:r w:rsidR="0047416F">
        <w:t xml:space="preserve"> </w:t>
      </w:r>
      <w:r w:rsidR="00676126">
        <w:t xml:space="preserve">con </w:t>
      </w:r>
      <w:r w:rsidR="00D25B75">
        <w:t>il 24% e, ultima, l’Italia con il 18%.</w:t>
      </w:r>
      <w:r w:rsidR="00EB3C2C">
        <w:t xml:space="preserve"> Gli investimenti immateriali sono la componente più reattiva al ciclo, decisiva per colmare il gap nel processo di digitalizzazione, sulla quale l’Italia sconta un ritardo significativo rispetto agli altri paesi.</w:t>
      </w:r>
    </w:p>
    <w:p w:rsidR="00941923" w:rsidRDefault="00941923" w:rsidP="00BD6058">
      <w:pPr>
        <w:pStyle w:val="Didascalia"/>
      </w:pPr>
      <w:r w:rsidRPr="009E4992">
        <w:lastRenderedPageBreak/>
        <w:t xml:space="preserve">Grafico </w:t>
      </w:r>
      <w:r w:rsidR="00907CE9" w:rsidRPr="009E4992">
        <w:rPr>
          <w:noProof/>
        </w:rPr>
        <w:fldChar w:fldCharType="begin"/>
      </w:r>
      <w:r w:rsidR="009C414D" w:rsidRPr="009E4992">
        <w:rPr>
          <w:noProof/>
        </w:rPr>
        <w:instrText xml:space="preserve"> STYLEREF 1 \s </w:instrText>
      </w:r>
      <w:r w:rsidR="00907CE9" w:rsidRPr="009E4992">
        <w:rPr>
          <w:noProof/>
        </w:rPr>
        <w:fldChar w:fldCharType="separate"/>
      </w:r>
      <w:r w:rsidR="008B7051">
        <w:rPr>
          <w:noProof/>
        </w:rPr>
        <w:t>6</w:t>
      </w:r>
      <w:r w:rsidR="00907CE9" w:rsidRPr="009E4992">
        <w:rPr>
          <w:noProof/>
        </w:rPr>
        <w:fldChar w:fldCharType="end"/>
      </w:r>
      <w:r w:rsidR="00FD6A06" w:rsidRPr="009E4992">
        <w:noBreakHyphen/>
      </w:r>
      <w:r w:rsidR="00907CE9" w:rsidRPr="009E4992">
        <w:rPr>
          <w:noProof/>
        </w:rPr>
        <w:fldChar w:fldCharType="begin"/>
      </w:r>
      <w:r w:rsidR="009C414D" w:rsidRPr="009E4992">
        <w:rPr>
          <w:noProof/>
        </w:rPr>
        <w:instrText xml:space="preserve"> SEQ Grafico \* ARABIC \s 1 </w:instrText>
      </w:r>
      <w:r w:rsidR="00907CE9" w:rsidRPr="009E4992">
        <w:rPr>
          <w:noProof/>
        </w:rPr>
        <w:fldChar w:fldCharType="separate"/>
      </w:r>
      <w:r w:rsidR="008B7051">
        <w:rPr>
          <w:noProof/>
        </w:rPr>
        <w:t>2</w:t>
      </w:r>
      <w:r w:rsidR="00907CE9" w:rsidRPr="009E4992">
        <w:rPr>
          <w:noProof/>
        </w:rPr>
        <w:fldChar w:fldCharType="end"/>
      </w:r>
    </w:p>
    <w:p w:rsidR="003D1DDA" w:rsidRDefault="00206693" w:rsidP="00F26E8F">
      <w:r w:rsidRPr="00206693">
        <w:rPr>
          <w:noProof/>
        </w:rPr>
        <w:drawing>
          <wp:inline distT="0" distB="0" distL="0" distR="0">
            <wp:extent cx="6120130" cy="4021441"/>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2B70FB" w:rsidRDefault="002B70FB" w:rsidP="00F26E8F"/>
    <w:p w:rsidR="001D7594" w:rsidRDefault="001D7594" w:rsidP="00F26E8F">
      <w:r>
        <w:t xml:space="preserve">Considerando le sole imprese </w:t>
      </w:r>
      <w:r w:rsidR="00953E19">
        <w:t>manifatturiere</w:t>
      </w:r>
      <w:r w:rsidR="00812529">
        <w:t xml:space="preserve">, gli investimenti fissi lordi si attestano </w:t>
      </w:r>
      <w:r w:rsidR="00996639">
        <w:t xml:space="preserve">nel 2017 </w:t>
      </w:r>
      <w:r w:rsidR="00812529">
        <w:t xml:space="preserve">sui 60 miliardi di Euro per Italia e Francia, superano i 110 miliardi di Euro per la Germania e si fermano a 29 miliardi per la Spagna. Negli ultimi anni </w:t>
      </w:r>
      <w:r w:rsidR="00996639">
        <w:t>2010-2017</w:t>
      </w:r>
      <w:r w:rsidR="00831281">
        <w:t xml:space="preserve">, </w:t>
      </w:r>
      <w:r w:rsidR="00C668BE">
        <w:t>che</w:t>
      </w:r>
      <w:r w:rsidR="00831281">
        <w:t xml:space="preserve"> evidenzia l’andamento del numero indice (vedi </w:t>
      </w:r>
      <w:r w:rsidR="00907CE9">
        <w:fldChar w:fldCharType="begin"/>
      </w:r>
      <w:r w:rsidR="00831281">
        <w:instrText xml:space="preserve"> REF _Ref534814640 \h </w:instrText>
      </w:r>
      <w:r w:rsidR="00907CE9">
        <w:fldChar w:fldCharType="separate"/>
      </w:r>
      <w:r w:rsidR="008B7051" w:rsidRPr="009E4992">
        <w:t xml:space="preserve">Grafico </w:t>
      </w:r>
      <w:r w:rsidR="008B7051">
        <w:rPr>
          <w:noProof/>
        </w:rPr>
        <w:t>6</w:t>
      </w:r>
      <w:r w:rsidR="008B7051" w:rsidRPr="009E4992">
        <w:noBreakHyphen/>
      </w:r>
      <w:r w:rsidR="008B7051">
        <w:rPr>
          <w:noProof/>
        </w:rPr>
        <w:t>3</w:t>
      </w:r>
      <w:r w:rsidR="00907CE9">
        <w:fldChar w:fldCharType="end"/>
      </w:r>
      <w:r w:rsidR="00831281">
        <w:t>)</w:t>
      </w:r>
      <w:r w:rsidR="00AC353F">
        <w:t>,</w:t>
      </w:r>
      <w:r w:rsidR="00FC5278">
        <w:t xml:space="preserve"> </w:t>
      </w:r>
      <w:r w:rsidR="00812529">
        <w:t>gli investimenti fissi lordi</w:t>
      </w:r>
      <w:r w:rsidR="00996639">
        <w:t xml:space="preserve"> del settore manifatturiero hanno avuto un </w:t>
      </w:r>
      <w:r w:rsidR="00AC353F">
        <w:t>notevole</w:t>
      </w:r>
      <w:r w:rsidR="00996639">
        <w:t xml:space="preserve"> incremento in Spagna (+5</w:t>
      </w:r>
      <w:r w:rsidR="00871A23">
        <w:t>5</w:t>
      </w:r>
      <w:r w:rsidR="00996639">
        <w:t>%),</w:t>
      </w:r>
      <w:r w:rsidR="00C668BE">
        <w:t xml:space="preserve"> ma con una vistosa inversione di tendenza nel 2017,</w:t>
      </w:r>
      <w:r w:rsidR="00996639">
        <w:t xml:space="preserve"> in Germania (</w:t>
      </w:r>
      <w:r w:rsidR="00382E50">
        <w:t>+</w:t>
      </w:r>
      <w:r w:rsidR="00996639">
        <w:t>22%) e in Francia (+17%)</w:t>
      </w:r>
      <w:r w:rsidR="00A16B75">
        <w:t>,</w:t>
      </w:r>
      <w:r w:rsidR="00996639">
        <w:t xml:space="preserve"> mentre in Italia l’incremento è stato solo del 5%</w:t>
      </w:r>
      <w:r w:rsidR="00C668BE">
        <w:t xml:space="preserve"> ma constante a partire dal 2013</w:t>
      </w:r>
      <w:r w:rsidR="00996639">
        <w:t>.</w:t>
      </w:r>
      <w:r w:rsidR="00FC5278">
        <w:t xml:space="preserve"> </w:t>
      </w:r>
      <w:r w:rsidR="003F5594">
        <w:t>L’Italia è stata interessata da una fase di stagnazione e contrazione durata un triennio (2011-2012-2013), che non è riscontrabile negli altri paesi considerati</w:t>
      </w:r>
      <w:r w:rsidR="00333C46">
        <w:t xml:space="preserve">, e che </w:t>
      </w:r>
      <w:r w:rsidR="00930E56">
        <w:t>pesa sulla</w:t>
      </w:r>
      <w:r w:rsidR="003F5594">
        <w:t xml:space="preserve"> performance positiva degli ultimi 4 anni.</w:t>
      </w:r>
    </w:p>
    <w:p w:rsidR="00996639" w:rsidRDefault="00996639" w:rsidP="00F26E8F">
      <w:r>
        <w:t>La quota degli investimenti fissi lordi del settore manifatturiero sul totale è del 12% in Spagna e in Francia e sale al 19% in Germania e al 21% in Italia.</w:t>
      </w:r>
    </w:p>
    <w:p w:rsidR="00996639" w:rsidRDefault="00996639" w:rsidP="00BD6058">
      <w:pPr>
        <w:pStyle w:val="Didascalia"/>
      </w:pPr>
      <w:bookmarkStart w:id="37" w:name="_Ref534814640"/>
      <w:r w:rsidRPr="009E4992">
        <w:lastRenderedPageBreak/>
        <w:t xml:space="preserve">Grafico </w:t>
      </w:r>
      <w:r w:rsidR="00907CE9" w:rsidRPr="009E4992">
        <w:rPr>
          <w:noProof/>
        </w:rPr>
        <w:fldChar w:fldCharType="begin"/>
      </w:r>
      <w:r w:rsidR="009C414D" w:rsidRPr="009E4992">
        <w:rPr>
          <w:noProof/>
        </w:rPr>
        <w:instrText xml:space="preserve"> STYLEREF 1 \s </w:instrText>
      </w:r>
      <w:r w:rsidR="00907CE9" w:rsidRPr="009E4992">
        <w:rPr>
          <w:noProof/>
        </w:rPr>
        <w:fldChar w:fldCharType="separate"/>
      </w:r>
      <w:r w:rsidR="008B7051">
        <w:rPr>
          <w:noProof/>
        </w:rPr>
        <w:t>6</w:t>
      </w:r>
      <w:r w:rsidR="00907CE9" w:rsidRPr="009E4992">
        <w:rPr>
          <w:noProof/>
        </w:rPr>
        <w:fldChar w:fldCharType="end"/>
      </w:r>
      <w:r w:rsidR="00FD6A06" w:rsidRPr="009E4992">
        <w:noBreakHyphen/>
      </w:r>
      <w:r w:rsidR="00907CE9" w:rsidRPr="009E4992">
        <w:rPr>
          <w:noProof/>
        </w:rPr>
        <w:fldChar w:fldCharType="begin"/>
      </w:r>
      <w:r w:rsidR="009C414D" w:rsidRPr="009E4992">
        <w:rPr>
          <w:noProof/>
        </w:rPr>
        <w:instrText xml:space="preserve"> SEQ Grafico \* ARABIC \s 1 </w:instrText>
      </w:r>
      <w:r w:rsidR="00907CE9" w:rsidRPr="009E4992">
        <w:rPr>
          <w:noProof/>
        </w:rPr>
        <w:fldChar w:fldCharType="separate"/>
      </w:r>
      <w:r w:rsidR="008B7051">
        <w:rPr>
          <w:noProof/>
        </w:rPr>
        <w:t>3</w:t>
      </w:r>
      <w:r w:rsidR="00907CE9" w:rsidRPr="009E4992">
        <w:rPr>
          <w:noProof/>
        </w:rPr>
        <w:fldChar w:fldCharType="end"/>
      </w:r>
      <w:bookmarkEnd w:id="37"/>
    </w:p>
    <w:p w:rsidR="006B71DA" w:rsidRDefault="009D2430" w:rsidP="00F26E8F">
      <w:r w:rsidRPr="009D2430">
        <w:rPr>
          <w:noProof/>
        </w:rPr>
        <w:drawing>
          <wp:inline distT="0" distB="0" distL="0" distR="0">
            <wp:extent cx="6120130" cy="1978142"/>
            <wp:effectExtent l="0" t="0" r="0" b="317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1978142"/>
                    </a:xfrm>
                    <a:prstGeom prst="rect">
                      <a:avLst/>
                    </a:prstGeom>
                    <a:noFill/>
                    <a:ln>
                      <a:noFill/>
                    </a:ln>
                  </pic:spPr>
                </pic:pic>
              </a:graphicData>
            </a:graphic>
          </wp:inline>
        </w:drawing>
      </w:r>
    </w:p>
    <w:p w:rsidR="00F31C79" w:rsidRDefault="00F31C79" w:rsidP="00F31C79">
      <w:pPr>
        <w:pStyle w:val="Titolo2"/>
      </w:pPr>
      <w:bookmarkStart w:id="38" w:name="_Toc168486"/>
      <w:r>
        <w:t>Gli investimenti in Lombardia</w:t>
      </w:r>
      <w:bookmarkEnd w:id="38"/>
    </w:p>
    <w:p w:rsidR="009C2452" w:rsidRDefault="004C5BA6" w:rsidP="00422820">
      <w:r w:rsidRPr="00FC5278">
        <w:t>Approfondendo le analisi riportate nel paragrafo precedente ed analizzando i dati regionali di fonte Istat, g</w:t>
      </w:r>
      <w:r w:rsidR="009C2452" w:rsidRPr="00FC5278">
        <w:t>li investimenti fissi lordi realizzati in Lombardia nel 2016</w:t>
      </w:r>
      <w:r w:rsidR="0026173C" w:rsidRPr="00FC5278">
        <w:t xml:space="preserve"> </w:t>
      </w:r>
      <w:r w:rsidRPr="00FC5278">
        <w:t>(</w:t>
      </w:r>
      <w:r w:rsidR="0026173C" w:rsidRPr="00FC5278">
        <w:t>ultimo</w:t>
      </w:r>
      <w:r w:rsidR="0026173C">
        <w:t xml:space="preserve"> anno per cui è per ora disponibile il dato regionale</w:t>
      </w:r>
      <w:r>
        <w:t>)</w:t>
      </w:r>
      <w:r w:rsidR="009C2452">
        <w:t xml:space="preserve"> ammontavano a oltre 58 miliardi di Euro, dei quali più di 14 miliardi realiz</w:t>
      </w:r>
      <w:r w:rsidR="009F4DC4">
        <w:t>zati dal settore manifatturiero, e costituiscono rispettivamente il 21,3% e il 25,3% del totale nazionale.</w:t>
      </w:r>
    </w:p>
    <w:p w:rsidR="00422820" w:rsidRDefault="0026173C" w:rsidP="00422820">
      <w:r>
        <w:t xml:space="preserve">L’andamento degli </w:t>
      </w:r>
      <w:r w:rsidR="00A66BDB">
        <w:t>investimenti per il totale delle attività</w:t>
      </w:r>
      <w:r>
        <w:t xml:space="preserve"> economiche in Lombardia è</w:t>
      </w:r>
      <w:r w:rsidR="00A66BDB">
        <w:t xml:space="preserve"> molto simile </w:t>
      </w:r>
      <w:r>
        <w:t>a quello</w:t>
      </w:r>
      <w:r w:rsidR="00A66BDB">
        <w:t xml:space="preserve"> nazionale</w:t>
      </w:r>
      <w:r w:rsidR="007825D0">
        <w:t>,</w:t>
      </w:r>
      <w:r w:rsidR="00A66BDB">
        <w:t xml:space="preserve"> ma con un recupero più intenso nel 2016 (+6,9%</w:t>
      </w:r>
      <w:r>
        <w:t xml:space="preserve"> la Lombardia e +3,5% l’Italia)</w:t>
      </w:r>
      <w:r w:rsidR="00A66BDB">
        <w:t>.</w:t>
      </w:r>
      <w:r w:rsidR="00AE0236">
        <w:t xml:space="preserve"> Il settore manifatturiero mostra, invece, andamenti differenziati</w:t>
      </w:r>
      <w:r w:rsidR="0047416F">
        <w:t xml:space="preserve"> </w:t>
      </w:r>
      <w:r w:rsidR="00644109">
        <w:t xml:space="preserve">con un anticipo del totale </w:t>
      </w:r>
      <w:r w:rsidR="00AE0236">
        <w:t>Italia sia della fase decrescente nel 2010 che della ripresa nel 2014. Ciò ha permesso all’Italia di tornare a quota 100 già nel 2016.</w:t>
      </w:r>
    </w:p>
    <w:p w:rsidR="00422820" w:rsidRDefault="008F680E" w:rsidP="00BD6058">
      <w:pPr>
        <w:pStyle w:val="Didascalia"/>
      </w:pPr>
      <w:r w:rsidRPr="009E4992">
        <w:t xml:space="preserve">Grafico </w:t>
      </w:r>
      <w:r w:rsidR="00907CE9" w:rsidRPr="009E4992">
        <w:rPr>
          <w:noProof/>
        </w:rPr>
        <w:fldChar w:fldCharType="begin"/>
      </w:r>
      <w:r w:rsidR="009C414D" w:rsidRPr="009E4992">
        <w:rPr>
          <w:noProof/>
        </w:rPr>
        <w:instrText xml:space="preserve"> STYLEREF 1 \s </w:instrText>
      </w:r>
      <w:r w:rsidR="00907CE9" w:rsidRPr="009E4992">
        <w:rPr>
          <w:noProof/>
        </w:rPr>
        <w:fldChar w:fldCharType="separate"/>
      </w:r>
      <w:r w:rsidR="008B7051">
        <w:rPr>
          <w:noProof/>
        </w:rPr>
        <w:t>6</w:t>
      </w:r>
      <w:r w:rsidR="00907CE9" w:rsidRPr="009E4992">
        <w:rPr>
          <w:noProof/>
        </w:rPr>
        <w:fldChar w:fldCharType="end"/>
      </w:r>
      <w:r w:rsidR="00FD6A06" w:rsidRPr="009E4992">
        <w:noBreakHyphen/>
      </w:r>
      <w:r w:rsidR="00907CE9" w:rsidRPr="009E4992">
        <w:rPr>
          <w:noProof/>
        </w:rPr>
        <w:fldChar w:fldCharType="begin"/>
      </w:r>
      <w:r w:rsidR="009C414D" w:rsidRPr="009E4992">
        <w:rPr>
          <w:noProof/>
        </w:rPr>
        <w:instrText xml:space="preserve"> SEQ Grafico \* ARABIC \s 1 </w:instrText>
      </w:r>
      <w:r w:rsidR="00907CE9" w:rsidRPr="009E4992">
        <w:rPr>
          <w:noProof/>
        </w:rPr>
        <w:fldChar w:fldCharType="separate"/>
      </w:r>
      <w:r w:rsidR="008B7051">
        <w:rPr>
          <w:noProof/>
        </w:rPr>
        <w:t>4</w:t>
      </w:r>
      <w:r w:rsidR="00907CE9" w:rsidRPr="009E4992">
        <w:rPr>
          <w:noProof/>
        </w:rPr>
        <w:fldChar w:fldCharType="end"/>
      </w:r>
      <w:r w:rsidR="008F3D80" w:rsidRPr="009E4992">
        <w:t xml:space="preserve"> – Investimenti fissi lordi</w:t>
      </w:r>
    </w:p>
    <w:p w:rsidR="008F680E" w:rsidRPr="00F35411" w:rsidRDefault="007C2A7E" w:rsidP="008F1C9D">
      <w:r w:rsidRPr="00F35411">
        <w:rPr>
          <w:noProof/>
        </w:rPr>
        <w:drawing>
          <wp:inline distT="0" distB="0" distL="0" distR="0">
            <wp:extent cx="6120130" cy="1899003"/>
            <wp:effectExtent l="0" t="0" r="0" b="635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899003"/>
                    </a:xfrm>
                    <a:prstGeom prst="rect">
                      <a:avLst/>
                    </a:prstGeom>
                    <a:noFill/>
                    <a:ln>
                      <a:noFill/>
                    </a:ln>
                  </pic:spPr>
                </pic:pic>
              </a:graphicData>
            </a:graphic>
          </wp:inline>
        </w:drawing>
      </w:r>
    </w:p>
    <w:p w:rsidR="00BD2520" w:rsidRDefault="004C5BA6" w:rsidP="00915C8F">
      <w:r w:rsidRPr="00FC5278">
        <w:t>Il focus di approfondimento dedicato a questo trimestre, ci consente di integrare ed approfondire ulteriormente le analisi sin qui esposte sulla nostra regione. I</w:t>
      </w:r>
      <w:r w:rsidR="002065A4" w:rsidRPr="00FC5278">
        <w:t xml:space="preserve"> risultati della</w:t>
      </w:r>
      <w:r w:rsidR="002065A4" w:rsidRPr="00F35411">
        <w:t xml:space="preserve"> </w:t>
      </w:r>
      <w:r w:rsidR="002065A4" w:rsidRPr="00FC5278">
        <w:t xml:space="preserve">nostra indagine </w:t>
      </w:r>
      <w:r w:rsidRPr="00FC5278">
        <w:t>delineano un quadro positivo con un</w:t>
      </w:r>
      <w:r w:rsidR="002065A4" w:rsidRPr="00FC5278">
        <w:t>a propensione all’investimento delle</w:t>
      </w:r>
      <w:r w:rsidR="002065A4" w:rsidRPr="00F35411">
        <w:t xml:space="preserve"> </w:t>
      </w:r>
      <w:r w:rsidR="002065A4" w:rsidRPr="00F35411">
        <w:lastRenderedPageBreak/>
        <w:t xml:space="preserve">imprese manifatturiere lombarde </w:t>
      </w:r>
      <w:r w:rsidR="00BD2520">
        <w:t xml:space="preserve">che è </w:t>
      </w:r>
      <w:r w:rsidR="002065A4" w:rsidRPr="00F35411">
        <w:t>aume</w:t>
      </w:r>
      <w:r w:rsidR="00BD2520">
        <w:t xml:space="preserve">ntata negli ultimi quattro anni: </w:t>
      </w:r>
      <w:r w:rsidR="002065A4" w:rsidRPr="00F35411">
        <w:t>la quota di imprese che hanno fatto investimenti è passata dal 49% del 2013, minimo storico</w:t>
      </w:r>
      <w:r w:rsidR="005349CA" w:rsidRPr="00F35411">
        <w:t xml:space="preserve"> coincidente con la seconda </w:t>
      </w:r>
      <w:r w:rsidR="005E4E2B" w:rsidRPr="00F35411">
        <w:t xml:space="preserve">fase </w:t>
      </w:r>
      <w:r w:rsidR="005349CA" w:rsidRPr="00F35411">
        <w:t>recessi</w:t>
      </w:r>
      <w:r w:rsidR="005E4E2B" w:rsidRPr="00F35411">
        <w:t>va</w:t>
      </w:r>
      <w:r w:rsidR="005349CA" w:rsidRPr="00F35411">
        <w:t xml:space="preserve"> dell’economia</w:t>
      </w:r>
      <w:r w:rsidR="002065A4" w:rsidRPr="00F35411">
        <w:t xml:space="preserve">, a </w:t>
      </w:r>
      <w:r w:rsidR="00F35411" w:rsidRPr="00F35411">
        <w:t>superare il 60% negli ultimi tre anni</w:t>
      </w:r>
      <w:r w:rsidR="00393686" w:rsidRPr="00F35411">
        <w:t>,</w:t>
      </w:r>
      <w:r w:rsidR="00AF4526" w:rsidRPr="00F35411">
        <w:t xml:space="preserve"> per </w:t>
      </w:r>
      <w:r w:rsidR="00393686" w:rsidRPr="00F35411">
        <w:t>le imprese i</w:t>
      </w:r>
      <w:r w:rsidR="00AF4526" w:rsidRPr="00F35411">
        <w:t>ndustria</w:t>
      </w:r>
      <w:r w:rsidR="00393686" w:rsidRPr="00F35411">
        <w:t>li,</w:t>
      </w:r>
      <w:r w:rsidR="00AF4526" w:rsidRPr="00F35411">
        <w:t xml:space="preserve"> e dal 24% </w:t>
      </w:r>
      <w:r w:rsidR="00F35411" w:rsidRPr="00F35411">
        <w:t>a circa il 30%</w:t>
      </w:r>
      <w:r w:rsidR="00AF4526" w:rsidRPr="00F35411">
        <w:t xml:space="preserve"> per le imprese artigiane.</w:t>
      </w:r>
      <w:r w:rsidR="00F87ECF" w:rsidRPr="00F35411">
        <w:t xml:space="preserve"> </w:t>
      </w:r>
      <w:r w:rsidRPr="004A2840">
        <w:t xml:space="preserve">Focalizzando l’attenzione sul risultato dell’ultimo anno, </w:t>
      </w:r>
      <w:r w:rsidR="00BD2520" w:rsidRPr="004A2840">
        <w:t xml:space="preserve">il quadro permane positivo con quasi 2/3 delle imprese </w:t>
      </w:r>
      <w:r w:rsidR="00FC4DCA" w:rsidRPr="004A2840">
        <w:t xml:space="preserve">industriali </w:t>
      </w:r>
      <w:r w:rsidR="00BD2520" w:rsidRPr="004A2840">
        <w:t xml:space="preserve">che dichiara di aver fatto investimenti e quasi 1/3 </w:t>
      </w:r>
      <w:r w:rsidR="00FC4DCA" w:rsidRPr="004A2840">
        <w:t>del</w:t>
      </w:r>
      <w:r w:rsidR="00BD2520" w:rsidRPr="004A2840">
        <w:t>le imprese artigiane. Il dato è positivo ma in lieve calo rispetto al 2017.</w:t>
      </w:r>
    </w:p>
    <w:p w:rsidR="00B270D8" w:rsidRDefault="00B270D8" w:rsidP="00BD6058">
      <w:pPr>
        <w:pStyle w:val="Didascalia"/>
      </w:pPr>
      <w:r>
        <w:t xml:space="preserve">Grafico </w:t>
      </w:r>
      <w:r>
        <w:rPr>
          <w:noProof/>
        </w:rPr>
        <w:fldChar w:fldCharType="begin"/>
      </w:r>
      <w:r>
        <w:rPr>
          <w:noProof/>
        </w:rPr>
        <w:instrText xml:space="preserve"> STYLEREF 1 \s </w:instrText>
      </w:r>
      <w:r>
        <w:rPr>
          <w:noProof/>
        </w:rPr>
        <w:fldChar w:fldCharType="separate"/>
      </w:r>
      <w:r w:rsidR="008B7051">
        <w:rPr>
          <w:noProof/>
        </w:rPr>
        <w:t>6</w:t>
      </w:r>
      <w:r>
        <w:rPr>
          <w:noProof/>
        </w:rPr>
        <w:fldChar w:fldCharType="end"/>
      </w:r>
      <w:r>
        <w:noBreakHyphen/>
      </w:r>
      <w:r>
        <w:rPr>
          <w:noProof/>
        </w:rPr>
        <w:fldChar w:fldCharType="begin"/>
      </w:r>
      <w:r>
        <w:rPr>
          <w:noProof/>
        </w:rPr>
        <w:instrText xml:space="preserve"> SEQ Grafico \* ARABIC \s 1 </w:instrText>
      </w:r>
      <w:r>
        <w:rPr>
          <w:noProof/>
        </w:rPr>
        <w:fldChar w:fldCharType="separate"/>
      </w:r>
      <w:r w:rsidR="008B7051">
        <w:rPr>
          <w:noProof/>
        </w:rPr>
        <w:t>5</w:t>
      </w:r>
      <w:r>
        <w:rPr>
          <w:noProof/>
        </w:rPr>
        <w:fldChar w:fldCharType="end"/>
      </w:r>
      <w:r>
        <w:t xml:space="preserve"> Imprese che hanno realizzato investimenti nell’anno - % di casi</w:t>
      </w:r>
    </w:p>
    <w:p w:rsidR="00B270D8" w:rsidRDefault="00B270D8" w:rsidP="00B270D8">
      <w:r w:rsidRPr="00F7460D">
        <w:rPr>
          <w:noProof/>
        </w:rPr>
        <w:drawing>
          <wp:inline distT="0" distB="0" distL="0" distR="0" wp14:anchorId="7FD20752" wp14:editId="376FCCD3">
            <wp:extent cx="6120130" cy="2106374"/>
            <wp:effectExtent l="0" t="0" r="0" b="8255"/>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106374"/>
                    </a:xfrm>
                    <a:prstGeom prst="rect">
                      <a:avLst/>
                    </a:prstGeom>
                    <a:noFill/>
                    <a:ln>
                      <a:noFill/>
                    </a:ln>
                  </pic:spPr>
                </pic:pic>
              </a:graphicData>
            </a:graphic>
          </wp:inline>
        </w:drawing>
      </w:r>
    </w:p>
    <w:p w:rsidR="00B270D8" w:rsidRDefault="00B270D8" w:rsidP="00915C8F"/>
    <w:p w:rsidR="0040342A" w:rsidRPr="00086810" w:rsidRDefault="0040342A" w:rsidP="0040342A">
      <w:pPr>
        <w:rPr>
          <w:strike/>
        </w:rPr>
      </w:pPr>
      <w:r w:rsidRPr="004A2840">
        <w:t xml:space="preserve">Il miglioramento degli ultimi anni è evidente anche considerando </w:t>
      </w:r>
      <w:r w:rsidR="00086810" w:rsidRPr="004A2840">
        <w:t xml:space="preserve">un altro indicatore ossia </w:t>
      </w:r>
      <w:r w:rsidRPr="004A2840">
        <w:t>l</w:t>
      </w:r>
      <w:r w:rsidR="00363929">
        <w:t>a</w:t>
      </w:r>
      <w:r w:rsidRPr="004A2840">
        <w:t xml:space="preserve"> quot</w:t>
      </w:r>
      <w:r w:rsidR="00363929">
        <w:t>a</w:t>
      </w:r>
      <w:r w:rsidRPr="004A2840">
        <w:t xml:space="preserve"> </w:t>
      </w:r>
      <w:r w:rsidR="00086810" w:rsidRPr="004A2840">
        <w:t>di</w:t>
      </w:r>
      <w:r w:rsidRPr="004A2840">
        <w:t xml:space="preserve"> imprese che, avendo fatto investimenti nell’anno, dichiarano di averli </w:t>
      </w:r>
      <w:r w:rsidR="00086810" w:rsidRPr="004A2840">
        <w:t>aumentati rispetto all’anno precedente</w:t>
      </w:r>
      <w:r w:rsidRPr="004A2840">
        <w:t xml:space="preserve">. Per le imprese industriali </w:t>
      </w:r>
      <w:r w:rsidR="00086810" w:rsidRPr="004A2840">
        <w:t>sono passate dal 55% del 2012 al</w:t>
      </w:r>
      <w:r w:rsidRPr="004A2840">
        <w:t xml:space="preserve"> </w:t>
      </w:r>
      <w:r w:rsidR="00086810" w:rsidRPr="004A2840">
        <w:t>68</w:t>
      </w:r>
      <w:r w:rsidRPr="004A2840">
        <w:t xml:space="preserve">% </w:t>
      </w:r>
      <w:r w:rsidR="00086810" w:rsidRPr="004A2840">
        <w:t>del</w:t>
      </w:r>
      <w:r w:rsidRPr="004A2840">
        <w:t xml:space="preserve"> 201</w:t>
      </w:r>
      <w:r w:rsidR="00086810" w:rsidRPr="004A2840">
        <w:t>8, stabile rispetto al 2017</w:t>
      </w:r>
      <w:r w:rsidRPr="004A2840">
        <w:t xml:space="preserve">. </w:t>
      </w:r>
      <w:r w:rsidR="00086810" w:rsidRPr="004A2840">
        <w:t>Ancora più alta è la quota pe</w:t>
      </w:r>
      <w:r w:rsidRPr="004A2840">
        <w:t xml:space="preserve">r le imprese artigiane </w:t>
      </w:r>
      <w:r w:rsidR="00086810" w:rsidRPr="004A2840">
        <w:t>che sono passate dal 71% del 2012 all’80% nel 2016 e 2017; la percentuale è in lieve diminuzione nel 2018</w:t>
      </w:r>
      <w:r w:rsidR="004A2840" w:rsidRPr="004A2840">
        <w:t>.</w:t>
      </w:r>
    </w:p>
    <w:p w:rsidR="0040342A" w:rsidRPr="00BD6058" w:rsidRDefault="0040342A" w:rsidP="0040342A">
      <w:pPr>
        <w:pStyle w:val="Didascalia"/>
      </w:pPr>
      <w:r w:rsidRPr="00BD6058">
        <w:lastRenderedPageBreak/>
        <w:t xml:space="preserve">Grafico </w:t>
      </w:r>
      <w:fldSimple w:instr=" STYLEREF 1 \s ">
        <w:r w:rsidR="008B7051">
          <w:rPr>
            <w:noProof/>
          </w:rPr>
          <w:t>6</w:t>
        </w:r>
      </w:fldSimple>
      <w:r w:rsidRPr="00BD6058">
        <w:noBreakHyphen/>
      </w:r>
      <w:fldSimple w:instr=" SEQ Grafico \* ARABIC \s 1 ">
        <w:r w:rsidR="008B7051">
          <w:rPr>
            <w:noProof/>
          </w:rPr>
          <w:t>6</w:t>
        </w:r>
      </w:fldSimple>
      <w:r w:rsidRPr="00BD6058">
        <w:t xml:space="preserve"> Investimenti effettuati nell’anno corrente – quote % imprese che hanno aumentato, ridotto o invariato gli investimenti rispetto all’anno precedente</w:t>
      </w:r>
    </w:p>
    <w:p w:rsidR="0040342A" w:rsidRDefault="0040342A" w:rsidP="0040342A">
      <w:pPr>
        <w:rPr>
          <w:highlight w:val="yellow"/>
        </w:rPr>
      </w:pPr>
      <w:r w:rsidRPr="00155D35">
        <w:rPr>
          <w:noProof/>
        </w:rPr>
        <w:drawing>
          <wp:inline distT="0" distB="0" distL="0" distR="0" wp14:anchorId="2EDFC805" wp14:editId="5A09257B">
            <wp:extent cx="6120130" cy="2085801"/>
            <wp:effectExtent l="0" t="0" r="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2085801"/>
                    </a:xfrm>
                    <a:prstGeom prst="rect">
                      <a:avLst/>
                    </a:prstGeom>
                    <a:noFill/>
                    <a:ln>
                      <a:noFill/>
                    </a:ln>
                  </pic:spPr>
                </pic:pic>
              </a:graphicData>
            </a:graphic>
          </wp:inline>
        </w:drawing>
      </w:r>
    </w:p>
    <w:p w:rsidR="00EA10EA" w:rsidRDefault="00EA10EA" w:rsidP="00915C8F"/>
    <w:p w:rsidR="00F1044B" w:rsidRDefault="00B270D8" w:rsidP="00915C8F">
      <w:r w:rsidRPr="00EA10EA">
        <w:t xml:space="preserve">Ovviamente la propensione all’investimento delle imprese risente in misura rilevante della dimensionale aziendale. </w:t>
      </w:r>
      <w:r w:rsidR="00F87ECF" w:rsidRPr="00EA10EA">
        <w:t>A livello nazionale</w:t>
      </w:r>
      <w:r w:rsidRPr="00EA10EA">
        <w:t xml:space="preserve">, ad esempio, </w:t>
      </w:r>
      <w:r w:rsidR="00F87ECF" w:rsidRPr="00EA10EA">
        <w:t>l’Istat rileva che</w:t>
      </w:r>
      <w:r w:rsidRPr="00EA10EA">
        <w:t xml:space="preserve"> nel 2017</w:t>
      </w:r>
      <w:r w:rsidR="00F87ECF" w:rsidRPr="00EA10EA">
        <w:t xml:space="preserve"> il 67% delle imprese manifatturiere ha effettuato investimenti, con differenze sensibili</w:t>
      </w:r>
      <w:r w:rsidR="00F87ECF">
        <w:t xml:space="preserve"> in base alla dimensione d’impresa: 96,</w:t>
      </w:r>
      <w:r w:rsidR="00EE1CEB">
        <w:t>7</w:t>
      </w:r>
      <w:r w:rsidR="00F87ECF">
        <w:t>% per le più grandi (oltre 250 addetti); 72,9% per quelle di media dimensione (da 50 a 249 addetti); 42% per le piccole (meno di 50 addetti).</w:t>
      </w:r>
    </w:p>
    <w:p w:rsidR="00AA3674" w:rsidRDefault="00AA3674" w:rsidP="00915C8F">
      <w:r>
        <w:t xml:space="preserve">La differenziazione </w:t>
      </w:r>
      <w:r w:rsidR="00DA79FD">
        <w:t>per classe dimensionale viene registrata anche dai risultati della nostra indagine</w:t>
      </w:r>
      <w:r w:rsidR="00B270D8">
        <w:t xml:space="preserve">: se a livello totale la percentuale di imprese industriali </w:t>
      </w:r>
      <w:r w:rsidR="00C13303">
        <w:t xml:space="preserve">lombarde </w:t>
      </w:r>
      <w:r w:rsidR="00B270D8">
        <w:t>che ha fatto investimenti nel 2018 è pari al 61%</w:t>
      </w:r>
      <w:r w:rsidR="00DA79FD">
        <w:t>, la quota sale all’8</w:t>
      </w:r>
      <w:r w:rsidR="00373D64">
        <w:t>7</w:t>
      </w:r>
      <w:r w:rsidR="00DA79FD">
        <w:t xml:space="preserve">% per le imprese </w:t>
      </w:r>
      <w:r w:rsidR="00B270D8">
        <w:t xml:space="preserve">con </w:t>
      </w:r>
      <w:r w:rsidR="00DA79FD">
        <w:t xml:space="preserve">oltre 200 addetti, </w:t>
      </w:r>
      <w:r w:rsidR="00B270D8">
        <w:t xml:space="preserve">al </w:t>
      </w:r>
      <w:r w:rsidR="00DA79FD">
        <w:t>7</w:t>
      </w:r>
      <w:r w:rsidR="00373D64">
        <w:t>5</w:t>
      </w:r>
      <w:r w:rsidR="00DA79FD">
        <w:t xml:space="preserve">% per la classe media (da 50 a 200 addetti) </w:t>
      </w:r>
      <w:r w:rsidR="00B270D8">
        <w:t>mentre è del</w:t>
      </w:r>
      <w:r w:rsidR="00DA79FD">
        <w:t xml:space="preserve"> </w:t>
      </w:r>
      <w:r w:rsidR="00373D64">
        <w:t>45</w:t>
      </w:r>
      <w:r w:rsidR="00DA79FD">
        <w:t xml:space="preserve">% per le piccole (da 10 a 49 addetti). </w:t>
      </w:r>
      <w:r w:rsidR="00B270D8">
        <w:t>Per l’</w:t>
      </w:r>
      <w:r w:rsidR="002B0430">
        <w:t xml:space="preserve">artigianato </w:t>
      </w:r>
      <w:r w:rsidR="002B3B93">
        <w:t xml:space="preserve">in Lombardia </w:t>
      </w:r>
      <w:r w:rsidR="002B0430">
        <w:t>si passa dal 43% per le imprese</w:t>
      </w:r>
      <w:r w:rsidR="00DA79FD">
        <w:t xml:space="preserve"> </w:t>
      </w:r>
      <w:r w:rsidR="002B0430">
        <w:t xml:space="preserve">da 10 a 49 addetti, al </w:t>
      </w:r>
      <w:r w:rsidR="00373D64">
        <w:t>28</w:t>
      </w:r>
      <w:r w:rsidR="00DA79FD">
        <w:t xml:space="preserve">% per le imprese da 6 a 9 addetti e </w:t>
      </w:r>
      <w:r w:rsidR="002B0430">
        <w:t xml:space="preserve">al </w:t>
      </w:r>
      <w:r w:rsidR="00373D64">
        <w:t>19</w:t>
      </w:r>
      <w:r w:rsidR="00DA79FD">
        <w:t>% per quelle da 3 a 5 addetti.</w:t>
      </w:r>
    </w:p>
    <w:p w:rsidR="00600AA1" w:rsidRDefault="00600AA1" w:rsidP="00086810"/>
    <w:p w:rsidR="00086810" w:rsidRDefault="00A3232B" w:rsidP="00086810">
      <w:r>
        <w:t>Anche a livello settoriale si registrano alcune differenze, con alcuni settori più dinamici rispetto ad altri (Grafico 6-</w:t>
      </w:r>
      <w:r w:rsidR="00792A45">
        <w:t>7</w:t>
      </w:r>
      <w:r>
        <w:t>). I</w:t>
      </w:r>
      <w:r w:rsidR="00086810">
        <w:t xml:space="preserve"> settori della chimica e della siderurgia presentano la quota maggiore di imprese che hanno realizzato investimenti, oltre il 70%, per l’industria. All’opposto l’abbigliamento (35%) e la carta-stampa (47,1%) registrano le quote più basse.</w:t>
      </w:r>
    </w:p>
    <w:p w:rsidR="00086810" w:rsidRDefault="00086810" w:rsidP="00086810">
      <w:r>
        <w:t>Nel caso dell’artigianato sono siderurgia (43,8%) e manifatturiere varie (39,7%) a presentare la quota maggiore ed è ancora l’abbigliamento ad essere in fondo alla classifica (15%).</w:t>
      </w:r>
    </w:p>
    <w:p w:rsidR="00086810" w:rsidRDefault="00086810" w:rsidP="00086810">
      <w:pPr>
        <w:pStyle w:val="Didascalia"/>
      </w:pPr>
      <w:r w:rsidRPr="006D213B">
        <w:lastRenderedPageBreak/>
        <w:t xml:space="preserve">Grafico </w:t>
      </w:r>
      <w:r>
        <w:rPr>
          <w:noProof/>
        </w:rPr>
        <w:fldChar w:fldCharType="begin"/>
      </w:r>
      <w:r>
        <w:rPr>
          <w:noProof/>
        </w:rPr>
        <w:instrText xml:space="preserve"> STYLEREF 1 \s </w:instrText>
      </w:r>
      <w:r>
        <w:rPr>
          <w:noProof/>
        </w:rPr>
        <w:fldChar w:fldCharType="separate"/>
      </w:r>
      <w:r w:rsidR="008B7051">
        <w:rPr>
          <w:noProof/>
        </w:rPr>
        <w:t>6</w:t>
      </w:r>
      <w:r>
        <w:rPr>
          <w:noProof/>
        </w:rPr>
        <w:fldChar w:fldCharType="end"/>
      </w:r>
      <w:r w:rsidRPr="006D213B">
        <w:noBreakHyphen/>
      </w:r>
      <w:r>
        <w:rPr>
          <w:noProof/>
        </w:rPr>
        <w:fldChar w:fldCharType="begin"/>
      </w:r>
      <w:r>
        <w:rPr>
          <w:noProof/>
        </w:rPr>
        <w:instrText xml:space="preserve"> SEQ Grafico \* ARABIC \s 1 </w:instrText>
      </w:r>
      <w:r>
        <w:rPr>
          <w:noProof/>
        </w:rPr>
        <w:fldChar w:fldCharType="separate"/>
      </w:r>
      <w:r w:rsidR="008B7051">
        <w:rPr>
          <w:noProof/>
        </w:rPr>
        <w:t>7</w:t>
      </w:r>
      <w:r>
        <w:rPr>
          <w:noProof/>
        </w:rPr>
        <w:fldChar w:fldCharType="end"/>
      </w:r>
      <w:r w:rsidRPr="006D213B">
        <w:t xml:space="preserve"> Imprese che hanno realizzato investimenti nel 201</w:t>
      </w:r>
      <w:r>
        <w:t>8</w:t>
      </w:r>
      <w:r w:rsidRPr="006D213B">
        <w:t xml:space="preserve"> per settore</w:t>
      </w:r>
    </w:p>
    <w:p w:rsidR="00CB6295" w:rsidRDefault="00A3232B" w:rsidP="00915C8F">
      <w:r w:rsidRPr="00A3232B">
        <w:rPr>
          <w:noProof/>
        </w:rPr>
        <w:drawing>
          <wp:inline distT="0" distB="0" distL="0" distR="0">
            <wp:extent cx="6241802" cy="2114550"/>
            <wp:effectExtent l="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5172" cy="2115692"/>
                    </a:xfrm>
                    <a:prstGeom prst="rect">
                      <a:avLst/>
                    </a:prstGeom>
                    <a:noFill/>
                    <a:ln>
                      <a:noFill/>
                    </a:ln>
                  </pic:spPr>
                </pic:pic>
              </a:graphicData>
            </a:graphic>
          </wp:inline>
        </w:drawing>
      </w:r>
    </w:p>
    <w:p w:rsidR="00A3232B" w:rsidRDefault="00A3232B" w:rsidP="00915C8F">
      <w:r w:rsidRPr="00A3232B">
        <w:rPr>
          <w:noProof/>
        </w:rPr>
        <w:drawing>
          <wp:inline distT="0" distB="0" distL="0" distR="0">
            <wp:extent cx="6204030" cy="2105025"/>
            <wp:effectExtent l="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04433" cy="2105162"/>
                    </a:xfrm>
                    <a:prstGeom prst="rect">
                      <a:avLst/>
                    </a:prstGeom>
                    <a:noFill/>
                    <a:ln>
                      <a:noFill/>
                    </a:ln>
                  </pic:spPr>
                </pic:pic>
              </a:graphicData>
            </a:graphic>
          </wp:inline>
        </w:drawing>
      </w:r>
    </w:p>
    <w:p w:rsidR="000E2C27" w:rsidRDefault="002B70FB" w:rsidP="00915C8F">
      <w:r>
        <w:t xml:space="preserve">La destinazione degli investimenti delle imprese manifatturiere nel 2018 ha principalmente riguardato </w:t>
      </w:r>
      <w:r w:rsidR="006E6F34">
        <w:t>i beni materiali (macchinari, attrezzature informatiche, fabbricati, ecc.) rispetto ai beni immateriali (consulenze R&amp;S, formazione, brevetti, software. ecc.), componente quest’ultima particolarmente rilevante per i processi di digitalizzazione in atto. Per l’industria sul totale degli investimenti</w:t>
      </w:r>
      <w:r w:rsidR="000E2C27">
        <w:t>,</w:t>
      </w:r>
      <w:r w:rsidR="006E6F34">
        <w:t xml:space="preserve"> l’87% è stato </w:t>
      </w:r>
      <w:r w:rsidR="000E2C27">
        <w:t>destinato</w:t>
      </w:r>
      <w:r w:rsidR="006E6F34">
        <w:t xml:space="preserve"> </w:t>
      </w:r>
      <w:r w:rsidR="000E2C27">
        <w:t>a</w:t>
      </w:r>
      <w:r w:rsidR="006E6F34">
        <w:t xml:space="preserve"> beni materiali mentre il 13% in beni immateriali. Anche per l’artigianato i risultati sono simili, con </w:t>
      </w:r>
      <w:r w:rsidR="000E2C27">
        <w:t>il 90% degli investimenti in beni materiali rispetto al 10% in investimenti immateriali.</w:t>
      </w:r>
    </w:p>
    <w:p w:rsidR="004F43CF" w:rsidRDefault="000E2C27" w:rsidP="00915C8F">
      <w:r>
        <w:t>L’indagine realizzata sulle imprese ci consente di approfondire ancora meglio le analisi sulle scelte effettuate dalle imprese nel corso del 2018 rispetto alla tipologia degli investimenti.</w:t>
      </w:r>
    </w:p>
    <w:p w:rsidR="009F153A" w:rsidRDefault="000E2C27" w:rsidP="00915C8F">
      <w:r>
        <w:t>Il Grafico 6-</w:t>
      </w:r>
      <w:r w:rsidR="00781CED">
        <w:t>8</w:t>
      </w:r>
      <w:r>
        <w:t xml:space="preserve"> riporta la quota del valore investito per tipologia di investimento materiali. I risultati mostrano come l</w:t>
      </w:r>
      <w:r w:rsidR="0088498D" w:rsidRPr="00ED21DE">
        <w:t>a destinazione degli investimenti</w:t>
      </w:r>
      <w:r w:rsidR="00A975A6" w:rsidRPr="00ED21DE">
        <w:t xml:space="preserve"> materiali</w:t>
      </w:r>
      <w:r w:rsidR="0088498D" w:rsidRPr="00ED21DE">
        <w:t xml:space="preserve"> delle imprese manifatturiere lombarde è </w:t>
      </w:r>
      <w:r w:rsidR="00ED21DE" w:rsidRPr="00ED21DE">
        <w:t xml:space="preserve">rimasta </w:t>
      </w:r>
      <w:r w:rsidR="0088498D" w:rsidRPr="00ED21DE">
        <w:t xml:space="preserve">pressoché costante nel tempo, sia per l’industria sia per l’artigianato, </w:t>
      </w:r>
      <w:r w:rsidR="00ED21DE" w:rsidRPr="00ED21DE">
        <w:t>fino a quest’ultimo anno</w:t>
      </w:r>
      <w:r w:rsidR="0088498D" w:rsidRPr="00ED21DE">
        <w:t>.</w:t>
      </w:r>
      <w:r w:rsidR="0047416F">
        <w:t xml:space="preserve"> </w:t>
      </w:r>
      <w:r w:rsidR="00ED21DE" w:rsidRPr="00ED21DE">
        <w:t>L’obsolescenza dei macchinari e gli incentivi agli investimenti hanno por</w:t>
      </w:r>
      <w:r w:rsidR="00ED21DE">
        <w:t>t</w:t>
      </w:r>
      <w:r w:rsidR="00ED21DE" w:rsidRPr="00ED21DE">
        <w:t xml:space="preserve">ato </w:t>
      </w:r>
      <w:r>
        <w:t xml:space="preserve">nel 2018 </w:t>
      </w:r>
      <w:r w:rsidR="00ED21DE" w:rsidRPr="00ED21DE">
        <w:t xml:space="preserve">ad un sensibile incremento degli investimenti </w:t>
      </w:r>
      <w:r w:rsidR="00ED21DE" w:rsidRPr="00ED21DE">
        <w:lastRenderedPageBreak/>
        <w:t xml:space="preserve">in macchinari sia per l’industria (77,5%) che per l’artigianato (80,7%), generalmente a scapito delle altre tipologie di investimento. </w:t>
      </w:r>
      <w:r w:rsidR="00ED21DE">
        <w:t>Solo gli investimenti in Informatica degli artigiani hanno registrato un incremento nell’ultimo anno, dal 6,7% del 2017 al 7,1%.</w:t>
      </w:r>
    </w:p>
    <w:p w:rsidR="00DD4531" w:rsidRDefault="00DD4531"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6</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8</w:t>
      </w:r>
      <w:r w:rsidR="00907CE9">
        <w:rPr>
          <w:noProof/>
        </w:rPr>
        <w:fldChar w:fldCharType="end"/>
      </w:r>
      <w:r w:rsidR="002B70FB">
        <w:rPr>
          <w:noProof/>
        </w:rPr>
        <w:t xml:space="preserve"> </w:t>
      </w:r>
      <w:r w:rsidR="00CB7A7B">
        <w:rPr>
          <w:noProof/>
        </w:rPr>
        <w:t xml:space="preserve">Quota </w:t>
      </w:r>
      <w:r w:rsidR="00003862">
        <w:rPr>
          <w:noProof/>
        </w:rPr>
        <w:t>% valore investito per tipologia d’investimento</w:t>
      </w:r>
      <w:r w:rsidR="006C7610">
        <w:rPr>
          <w:noProof/>
        </w:rPr>
        <w:t xml:space="preserve"> material</w:t>
      </w:r>
      <w:r w:rsidR="00A975A6">
        <w:rPr>
          <w:noProof/>
        </w:rPr>
        <w:t>i</w:t>
      </w:r>
    </w:p>
    <w:p w:rsidR="009916E2" w:rsidRDefault="00ED21DE" w:rsidP="00915C8F">
      <w:r w:rsidRPr="00ED21DE">
        <w:rPr>
          <w:noProof/>
        </w:rPr>
        <w:drawing>
          <wp:inline distT="0" distB="0" distL="0" distR="0">
            <wp:extent cx="6120130" cy="2677670"/>
            <wp:effectExtent l="0" t="0" r="0" b="889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2677670"/>
                    </a:xfrm>
                    <a:prstGeom prst="rect">
                      <a:avLst/>
                    </a:prstGeom>
                    <a:noFill/>
                    <a:ln>
                      <a:noFill/>
                    </a:ln>
                  </pic:spPr>
                </pic:pic>
              </a:graphicData>
            </a:graphic>
          </wp:inline>
        </w:drawing>
      </w:r>
    </w:p>
    <w:p w:rsidR="00781CED" w:rsidRDefault="00781CED" w:rsidP="00915C8F"/>
    <w:p w:rsidR="00A975A6" w:rsidRDefault="00A975A6" w:rsidP="00915C8F">
      <w:r w:rsidRPr="00322639">
        <w:t xml:space="preserve">Per quanto riguarda gli </w:t>
      </w:r>
      <w:r w:rsidRPr="002B70FB">
        <w:t>investimenti immateriali</w:t>
      </w:r>
      <w:r w:rsidRPr="00322639">
        <w:t xml:space="preserve">, oggetto di indagine per la prima volta nel 2018, </w:t>
      </w:r>
      <w:r w:rsidR="00322639">
        <w:t>per l’industria il 39% ha riguardato l’acquisto/sviluppo di software e il 30% servizi di consulenza R&amp;S. Per l’artigianato la maggior parte degli investimenti hanno riguardato l’acquisto/sviluppo di software (53%) e, per il 27%, servizi di consulenza R&amp;S. Gli investimenti in brevetti, concessioni e licenze hanno una quota dell’11% per le imprese industriali che si dimezza per le imprese artigiane (5%).</w:t>
      </w:r>
    </w:p>
    <w:p w:rsidR="002B70FB" w:rsidRDefault="002B70FB" w:rsidP="002B70FB">
      <w:pPr>
        <w:spacing w:line="240" w:lineRule="auto"/>
      </w:pPr>
    </w:p>
    <w:p w:rsidR="006C7610" w:rsidRDefault="006C7610" w:rsidP="00BD6058">
      <w:pPr>
        <w:pStyle w:val="Didascalia"/>
        <w:rPr>
          <w:noProof/>
        </w:rPr>
      </w:pPr>
      <w:r w:rsidRPr="00322639">
        <w:t xml:space="preserve">Grafico </w:t>
      </w:r>
      <w:r w:rsidR="00907CE9" w:rsidRPr="00322639">
        <w:fldChar w:fldCharType="begin"/>
      </w:r>
      <w:r w:rsidR="00FD6A06" w:rsidRPr="00322639">
        <w:instrText xml:space="preserve"> STYLEREF 1 \s </w:instrText>
      </w:r>
      <w:r w:rsidR="00907CE9" w:rsidRPr="00322639">
        <w:fldChar w:fldCharType="separate"/>
      </w:r>
      <w:r w:rsidR="008B7051">
        <w:rPr>
          <w:noProof/>
        </w:rPr>
        <w:t>6</w:t>
      </w:r>
      <w:r w:rsidR="00907CE9" w:rsidRPr="00322639">
        <w:fldChar w:fldCharType="end"/>
      </w:r>
      <w:r w:rsidR="00FD6A06" w:rsidRPr="00322639">
        <w:noBreakHyphen/>
      </w:r>
      <w:r w:rsidR="00907CE9" w:rsidRPr="00322639">
        <w:fldChar w:fldCharType="begin"/>
      </w:r>
      <w:r w:rsidR="00FD6A06" w:rsidRPr="00322639">
        <w:instrText xml:space="preserve"> SEQ Grafico \* ARABIC \s 1 </w:instrText>
      </w:r>
      <w:r w:rsidR="00907CE9" w:rsidRPr="00322639">
        <w:fldChar w:fldCharType="separate"/>
      </w:r>
      <w:r w:rsidR="008B7051">
        <w:rPr>
          <w:noProof/>
        </w:rPr>
        <w:t>9</w:t>
      </w:r>
      <w:r w:rsidR="00907CE9" w:rsidRPr="00322639">
        <w:fldChar w:fldCharType="end"/>
      </w:r>
      <w:r w:rsidR="002B0430">
        <w:t xml:space="preserve"> </w:t>
      </w:r>
      <w:r w:rsidRPr="00322639">
        <w:rPr>
          <w:noProof/>
        </w:rPr>
        <w:t>Quota % valore investito per</w:t>
      </w:r>
      <w:r w:rsidR="0095434A">
        <w:rPr>
          <w:noProof/>
        </w:rPr>
        <w:t xml:space="preserve"> tipologia d’investimento imm</w:t>
      </w:r>
      <w:r w:rsidRPr="00322639">
        <w:rPr>
          <w:noProof/>
        </w:rPr>
        <w:t>ateriale</w:t>
      </w:r>
    </w:p>
    <w:p w:rsidR="006C7610" w:rsidRDefault="00322639" w:rsidP="006C7610">
      <w:r w:rsidRPr="00322639">
        <w:rPr>
          <w:noProof/>
        </w:rPr>
        <w:drawing>
          <wp:inline distT="0" distB="0" distL="0" distR="0">
            <wp:extent cx="6120130" cy="1944202"/>
            <wp:effectExtent l="0" t="0" r="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1944202"/>
                    </a:xfrm>
                    <a:prstGeom prst="rect">
                      <a:avLst/>
                    </a:prstGeom>
                    <a:noFill/>
                    <a:ln>
                      <a:noFill/>
                    </a:ln>
                  </pic:spPr>
                </pic:pic>
              </a:graphicData>
            </a:graphic>
          </wp:inline>
        </w:drawing>
      </w:r>
    </w:p>
    <w:p w:rsidR="00D726D8" w:rsidRPr="00D726D8" w:rsidRDefault="00D726D8" w:rsidP="006C7610">
      <w:pPr>
        <w:rPr>
          <w:color w:val="808080" w:themeColor="background1" w:themeShade="80"/>
          <w:sz w:val="18"/>
          <w:szCs w:val="18"/>
        </w:rPr>
      </w:pPr>
      <w:r w:rsidRPr="00D726D8">
        <w:rPr>
          <w:color w:val="808080" w:themeColor="background1" w:themeShade="80"/>
          <w:sz w:val="18"/>
          <w:szCs w:val="18"/>
        </w:rPr>
        <w:t>Fonte: Unioncamere Lombardia</w:t>
      </w:r>
    </w:p>
    <w:p w:rsidR="00D726D8" w:rsidRDefault="00D726D8" w:rsidP="00915C8F">
      <w:pPr>
        <w:rPr>
          <w:highlight w:val="yellow"/>
        </w:rPr>
      </w:pPr>
    </w:p>
    <w:p w:rsidR="002118F5" w:rsidRPr="006D213B" w:rsidRDefault="0046332F" w:rsidP="00915C8F">
      <w:pPr>
        <w:rPr>
          <w:highlight w:val="lightGray"/>
        </w:rPr>
      </w:pPr>
      <w:r w:rsidRPr="002A71EA">
        <w:lastRenderedPageBreak/>
        <w:t>La possibilità di usufruire di agev</w:t>
      </w:r>
      <w:r w:rsidR="009567C2" w:rsidRPr="002A71EA">
        <w:t>olazioni per gli investimenti è rilevante</w:t>
      </w:r>
      <w:r w:rsidR="00507586" w:rsidRPr="002A71EA">
        <w:t xml:space="preserve"> per gli imprenditori lombardi. Solo il </w:t>
      </w:r>
      <w:r w:rsidR="002A71EA" w:rsidRPr="002A71EA">
        <w:t>30</w:t>
      </w:r>
      <w:r w:rsidR="00A45CF5" w:rsidRPr="002A71EA">
        <w:t>,</w:t>
      </w:r>
      <w:r w:rsidR="002A71EA" w:rsidRPr="002A71EA">
        <w:t>8</w:t>
      </w:r>
      <w:r w:rsidR="00507586" w:rsidRPr="002A71EA">
        <w:t xml:space="preserve">% delle imprese </w:t>
      </w:r>
      <w:r w:rsidR="00A45CF5" w:rsidRPr="002A71EA">
        <w:t xml:space="preserve">industriali </w:t>
      </w:r>
      <w:r w:rsidR="00507586" w:rsidRPr="002A71EA">
        <w:t>che hanno realizzato investimenti nel 201</w:t>
      </w:r>
      <w:r w:rsidR="002A71EA" w:rsidRPr="002A71EA">
        <w:t>8</w:t>
      </w:r>
      <w:r w:rsidR="00507586" w:rsidRPr="002A71EA">
        <w:t xml:space="preserve"> non ha usufruito di agevolazioni. </w:t>
      </w:r>
      <w:r w:rsidR="002A71EA" w:rsidRPr="002A71EA">
        <w:t>Me</w:t>
      </w:r>
      <w:r w:rsidR="00A45CF5" w:rsidRPr="002A71EA">
        <w:t>no rilevante appare invece per gli imprenditori artigiani, i quali non hanno utilizzato agevolazioni per il 4</w:t>
      </w:r>
      <w:r w:rsidR="002A71EA" w:rsidRPr="002A71EA">
        <w:t>5</w:t>
      </w:r>
      <w:r w:rsidR="00A45CF5" w:rsidRPr="002A71EA">
        <w:t>,</w:t>
      </w:r>
      <w:r w:rsidR="002A71EA" w:rsidRPr="002A71EA">
        <w:t>8</w:t>
      </w:r>
      <w:r w:rsidR="00A45CF5" w:rsidRPr="002A71EA">
        <w:t>%.</w:t>
      </w:r>
      <w:r w:rsidR="00143074">
        <w:t xml:space="preserve"> La dimensi</w:t>
      </w:r>
      <w:r w:rsidR="0047416F">
        <w:t>one aziendale in questo caso gi</w:t>
      </w:r>
      <w:r w:rsidR="00143074">
        <w:t>oca un ruolo importante. Imprese di piccola dimensione, non strutturate difficilmente sono disposte, o in grado, di sostenere i costi amministrativi legati alla richiesta delle agevolazioni e spesso non ne sono nemmeno a conoscenza.</w:t>
      </w:r>
    </w:p>
    <w:p w:rsidR="00A45CF5" w:rsidRDefault="004F0F15" w:rsidP="00915C8F">
      <w:r w:rsidRPr="007D6ED0">
        <w:t xml:space="preserve">Lo strumento più utilizzato è risultato il super ammortamento, </w:t>
      </w:r>
      <w:r w:rsidR="007D6ED0" w:rsidRPr="007D6ED0">
        <w:t>sia per l’industria (51,4%) che per l’artigianato (37%)</w:t>
      </w:r>
      <w:r w:rsidR="000033E3" w:rsidRPr="007D6ED0">
        <w:t>.</w:t>
      </w:r>
      <w:r w:rsidR="007D6ED0">
        <w:t xml:space="preserve"> Sui restanti strumenti i due comparti si differenziano. L’industria ha utilizzato l’</w:t>
      </w:r>
      <w:proofErr w:type="spellStart"/>
      <w:r w:rsidR="007D6ED0">
        <w:t>iper</w:t>
      </w:r>
      <w:proofErr w:type="spellEnd"/>
      <w:r w:rsidR="007D6ED0">
        <w:t xml:space="preserve"> ammortamento (35,2%), il credito d’imposta R&amp;S (22,1%), il credito innovazione (14,2%) e, seppur in minima parte, anche</w:t>
      </w:r>
      <w:r w:rsidR="00955C14">
        <w:t xml:space="preserve"> investimenti in </w:t>
      </w:r>
      <w:r w:rsidR="007D6ED0">
        <w:t>startup innova</w:t>
      </w:r>
      <w:r w:rsidR="00955C14">
        <w:t>tive (0,6%).</w:t>
      </w:r>
    </w:p>
    <w:p w:rsidR="00A95ADA" w:rsidRPr="000E2C27" w:rsidRDefault="00A45CF5" w:rsidP="00BD6058">
      <w:pPr>
        <w:pStyle w:val="Didascalia"/>
        <w:rPr>
          <w:i/>
        </w:rPr>
      </w:pPr>
      <w:bookmarkStart w:id="39" w:name="_Ref534983791"/>
      <w:r w:rsidRPr="006D213B">
        <w:t xml:space="preserve">Grafico </w:t>
      </w:r>
      <w:r w:rsidR="00907CE9">
        <w:rPr>
          <w:noProof/>
        </w:rPr>
        <w:fldChar w:fldCharType="begin"/>
      </w:r>
      <w:r w:rsidR="00E25728">
        <w:rPr>
          <w:noProof/>
        </w:rPr>
        <w:instrText xml:space="preserve"> STYLEREF 1 \s </w:instrText>
      </w:r>
      <w:r w:rsidR="00907CE9">
        <w:rPr>
          <w:noProof/>
        </w:rPr>
        <w:fldChar w:fldCharType="separate"/>
      </w:r>
      <w:r w:rsidR="008B7051">
        <w:rPr>
          <w:noProof/>
        </w:rPr>
        <w:t>6</w:t>
      </w:r>
      <w:r w:rsidR="00907CE9">
        <w:rPr>
          <w:noProof/>
        </w:rPr>
        <w:fldChar w:fldCharType="end"/>
      </w:r>
      <w:r w:rsidR="00FD6A06" w:rsidRPr="006D213B">
        <w:noBreakHyphen/>
      </w:r>
      <w:r w:rsidR="00907CE9">
        <w:rPr>
          <w:noProof/>
        </w:rPr>
        <w:fldChar w:fldCharType="begin"/>
      </w:r>
      <w:r w:rsidR="00E25728">
        <w:rPr>
          <w:noProof/>
        </w:rPr>
        <w:instrText xml:space="preserve"> SEQ Grafico \* ARABIC \s 1 </w:instrText>
      </w:r>
      <w:r w:rsidR="00907CE9">
        <w:rPr>
          <w:noProof/>
        </w:rPr>
        <w:fldChar w:fldCharType="separate"/>
      </w:r>
      <w:r w:rsidR="008B7051">
        <w:rPr>
          <w:noProof/>
        </w:rPr>
        <w:t>10</w:t>
      </w:r>
      <w:r w:rsidR="00907CE9">
        <w:rPr>
          <w:noProof/>
        </w:rPr>
        <w:fldChar w:fldCharType="end"/>
      </w:r>
      <w:bookmarkEnd w:id="39"/>
      <w:r w:rsidR="009C75D4" w:rsidRPr="006D213B">
        <w:t xml:space="preserve"> Industria e Artigianato – Utilizzo degli strumenti agevolativi</w:t>
      </w:r>
      <w:r w:rsidR="002E6DBE" w:rsidRPr="006D213B">
        <w:t xml:space="preserve"> – Anno 201</w:t>
      </w:r>
      <w:r w:rsidR="002A71EA">
        <w:t>8</w:t>
      </w:r>
      <w:r w:rsidR="000E2C27">
        <w:t xml:space="preserve"> </w:t>
      </w:r>
      <w:r w:rsidR="00A95ADA" w:rsidRPr="000E2C27">
        <w:rPr>
          <w:i/>
        </w:rPr>
        <w:t>(una stessa impresa può aver utilizzato in corso d’anno più strumenti agevolativi)</w:t>
      </w:r>
    </w:p>
    <w:p w:rsidR="00A45CF5" w:rsidRDefault="002A71EA" w:rsidP="00915C8F">
      <w:r w:rsidRPr="002A71EA">
        <w:rPr>
          <w:noProof/>
        </w:rPr>
        <w:drawing>
          <wp:inline distT="0" distB="0" distL="0" distR="0">
            <wp:extent cx="3907766" cy="2854567"/>
            <wp:effectExtent l="0" t="0" r="0" b="3175"/>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8986" cy="2862763"/>
                    </a:xfrm>
                    <a:prstGeom prst="rect">
                      <a:avLst/>
                    </a:prstGeom>
                    <a:noFill/>
                    <a:ln>
                      <a:noFill/>
                    </a:ln>
                  </pic:spPr>
                </pic:pic>
              </a:graphicData>
            </a:graphic>
          </wp:inline>
        </w:drawing>
      </w:r>
    </w:p>
    <w:p w:rsidR="00A20957" w:rsidRPr="00955C14" w:rsidRDefault="006A3619" w:rsidP="00915C8F">
      <w:r w:rsidRPr="00955C14">
        <w:t>L</w:t>
      </w:r>
      <w:r w:rsidR="00A20957" w:rsidRPr="00955C14">
        <w:t>a classe dimensio</w:t>
      </w:r>
      <w:r w:rsidRPr="00955C14">
        <w:t>nale incide sensibilmente sulla decisione delle imprese di ricorrere a strumenti agevolativi per realizzare i propri investimenti</w:t>
      </w:r>
      <w:r w:rsidR="00A20957" w:rsidRPr="00955C14">
        <w:t xml:space="preserve">. </w:t>
      </w:r>
      <w:r w:rsidR="00735675" w:rsidRPr="00955C14">
        <w:t xml:space="preserve">Nel caso dell’industria </w:t>
      </w:r>
      <w:r w:rsidRPr="00955C14">
        <w:t xml:space="preserve">le imprese di minore dimensione non hanno fatto ricorso a nessuno strumento nel </w:t>
      </w:r>
      <w:r w:rsidR="00955C14" w:rsidRPr="00955C14">
        <w:t>38,3</w:t>
      </w:r>
      <w:r w:rsidRPr="00955C14">
        <w:t xml:space="preserve">% dei casi, mentre le più grandi solo nel </w:t>
      </w:r>
      <w:r w:rsidR="00955C14" w:rsidRPr="00955C14">
        <w:t>23,9</w:t>
      </w:r>
      <w:r w:rsidRPr="00955C14">
        <w:t>%.</w:t>
      </w:r>
      <w:r w:rsidR="00201E87" w:rsidRPr="00955C14">
        <w:t xml:space="preserve"> Il super ammortamento risulta lo strumento più utilizzato da tutte le classi dimensionali. Il credito d’imposta (nuova Sabatini) è poco ut</w:t>
      </w:r>
      <w:r w:rsidR="00955C14" w:rsidRPr="00955C14">
        <w:t>ilizzato dalle grandi imprese (2,5</w:t>
      </w:r>
      <w:r w:rsidR="00201E87" w:rsidRPr="00955C14">
        <w:t>%) mentre il credito d’imposta ricerca e sviluppo è utilizzato meno dalle piccole imprese (</w:t>
      </w:r>
      <w:r w:rsidR="00955C14" w:rsidRPr="00955C14">
        <w:t>15,4</w:t>
      </w:r>
      <w:r w:rsidR="00201E87" w:rsidRPr="00955C14">
        <w:t>%).</w:t>
      </w:r>
    </w:p>
    <w:p w:rsidR="00201E87" w:rsidRDefault="00201E87" w:rsidP="00915C8F">
      <w:r w:rsidRPr="00133423">
        <w:lastRenderedPageBreak/>
        <w:t xml:space="preserve">Nel caso delle imprese artigiane </w:t>
      </w:r>
      <w:r w:rsidR="00CF6942" w:rsidRPr="00133423">
        <w:t>la differenza nella percentuale di imprese che non hanno utilizzato agevolazioni per gli investimenti è meno sensibile alla dimensione aziendale</w:t>
      </w:r>
      <w:r w:rsidR="0025372C" w:rsidRPr="00133423">
        <w:t>,</w:t>
      </w:r>
      <w:r w:rsidR="00CF6942" w:rsidRPr="00133423">
        <w:t xml:space="preserve"> con il massimo per le imprese</w:t>
      </w:r>
      <w:r w:rsidR="0025372C" w:rsidRPr="00133423">
        <w:t xml:space="preserve"> più piccole</w:t>
      </w:r>
      <w:r w:rsidR="00CF6942" w:rsidRPr="00133423">
        <w:t xml:space="preserve"> da </w:t>
      </w:r>
      <w:r w:rsidR="0025372C" w:rsidRPr="00133423">
        <w:t>3 a 5</w:t>
      </w:r>
      <w:r w:rsidR="00CF6942" w:rsidRPr="00133423">
        <w:t xml:space="preserve"> addetti (52,3%) e il minimo per le imprese </w:t>
      </w:r>
      <w:r w:rsidR="00CF6942" w:rsidRPr="00A53657">
        <w:t>di maggiori dimensioni (</w:t>
      </w:r>
      <w:r w:rsidR="0025372C" w:rsidRPr="00A53657">
        <w:t>38,6</w:t>
      </w:r>
      <w:r w:rsidR="00CF6942" w:rsidRPr="00A53657">
        <w:t>%)</w:t>
      </w:r>
      <w:r w:rsidR="00133423" w:rsidRPr="00A53657">
        <w:t>, risultato molto vicino a quanto registrato per le imprese industriali di pari dimensione (38,3%)</w:t>
      </w:r>
      <w:r w:rsidR="00CF6942" w:rsidRPr="00A53657">
        <w:t>.</w:t>
      </w:r>
      <w:r w:rsidR="00D96C54" w:rsidRPr="00A53657">
        <w:t xml:space="preserve"> Il ricorso agli incentivi per gli investimenti in startup innovative risulta nullo nel caso dell’artigianato per tutte le dimensioni, come </w:t>
      </w:r>
      <w:r w:rsidR="00D96C54" w:rsidRPr="00A95ADA">
        <w:t>anche il credito d’imposta ricerca e sviluppo per le micro-imprese</w:t>
      </w:r>
      <w:r w:rsidR="00A53657" w:rsidRPr="00A95ADA">
        <w:t xml:space="preserve"> (da 3 a 5 addetti)</w:t>
      </w:r>
      <w:r w:rsidR="00D96C54" w:rsidRPr="00A95ADA">
        <w:t>.</w:t>
      </w:r>
      <w:r w:rsidR="00CC6ACD" w:rsidRPr="00A95ADA">
        <w:t xml:space="preserve"> Anche </w:t>
      </w:r>
      <w:r w:rsidR="00A53657" w:rsidRPr="00A95ADA">
        <w:t>nel caso dell’artigianato</w:t>
      </w:r>
      <w:r w:rsidR="00CC6ACD" w:rsidRPr="00A95ADA">
        <w:t xml:space="preserve"> lo strumento più utilizzato da tutte le classi dimensionali risulta</w:t>
      </w:r>
      <w:r w:rsidR="00A53657" w:rsidRPr="00A95ADA">
        <w:t xml:space="preserve"> essere</w:t>
      </w:r>
      <w:r w:rsidR="00CC6ACD" w:rsidRPr="00A95ADA">
        <w:t xml:space="preserve"> il super ammortamento</w:t>
      </w:r>
      <w:r w:rsidR="00A95ADA" w:rsidRPr="00A95ADA">
        <w:t xml:space="preserve"> (43,6% le più grandi, 36,1% </w:t>
      </w:r>
      <w:r w:rsidR="00A95ADA" w:rsidRPr="000F659A">
        <w:t>le micro imprese e 26,8% la classe intermedia da 6 a 9 addetti)</w:t>
      </w:r>
      <w:r w:rsidR="00CC6ACD" w:rsidRPr="000F659A">
        <w:t>.</w:t>
      </w:r>
      <w:r w:rsidR="00E31BCF" w:rsidRPr="000F659A">
        <w:t xml:space="preserve"> Le imprese oltre 10 addetti hanno anche utilizzato il credito d’imposta ricerca e sviluppo nel </w:t>
      </w:r>
      <w:r w:rsidR="000F659A" w:rsidRPr="000F659A">
        <w:t>12,9</w:t>
      </w:r>
      <w:r w:rsidR="00E31BCF" w:rsidRPr="000F659A">
        <w:t>% dei casi</w:t>
      </w:r>
      <w:r w:rsidR="00F21784" w:rsidRPr="000F659A">
        <w:t xml:space="preserve"> e le imprese da 6 a 9 addetti nell’1,</w:t>
      </w:r>
      <w:r w:rsidR="000F659A" w:rsidRPr="000F659A">
        <w:t>2</w:t>
      </w:r>
      <w:r w:rsidR="00F21784" w:rsidRPr="000F659A">
        <w:t>%.</w:t>
      </w:r>
    </w:p>
    <w:p w:rsidR="00492E4B" w:rsidRDefault="00492E4B" w:rsidP="00BD6058">
      <w:pPr>
        <w:pStyle w:val="Didascalia"/>
      </w:pPr>
      <w:r w:rsidRPr="006D213B">
        <w:t xml:space="preserve">Grafico </w:t>
      </w:r>
      <w:r w:rsidR="00907CE9">
        <w:rPr>
          <w:noProof/>
        </w:rPr>
        <w:fldChar w:fldCharType="begin"/>
      </w:r>
      <w:r w:rsidR="00E25728">
        <w:rPr>
          <w:noProof/>
        </w:rPr>
        <w:instrText xml:space="preserve"> STYLEREF 1 \s </w:instrText>
      </w:r>
      <w:r w:rsidR="00907CE9">
        <w:rPr>
          <w:noProof/>
        </w:rPr>
        <w:fldChar w:fldCharType="separate"/>
      </w:r>
      <w:r w:rsidR="008B7051">
        <w:rPr>
          <w:noProof/>
        </w:rPr>
        <w:t>6</w:t>
      </w:r>
      <w:r w:rsidR="00907CE9">
        <w:rPr>
          <w:noProof/>
        </w:rPr>
        <w:fldChar w:fldCharType="end"/>
      </w:r>
      <w:r w:rsidR="00FD6A06" w:rsidRPr="006D213B">
        <w:noBreakHyphen/>
      </w:r>
      <w:r w:rsidR="00907CE9">
        <w:rPr>
          <w:noProof/>
        </w:rPr>
        <w:fldChar w:fldCharType="begin"/>
      </w:r>
      <w:r w:rsidR="00E25728">
        <w:rPr>
          <w:noProof/>
        </w:rPr>
        <w:instrText xml:space="preserve"> SEQ Grafico \* ARABIC \s 1 </w:instrText>
      </w:r>
      <w:r w:rsidR="00907CE9">
        <w:rPr>
          <w:noProof/>
        </w:rPr>
        <w:fldChar w:fldCharType="separate"/>
      </w:r>
      <w:r w:rsidR="008B7051">
        <w:rPr>
          <w:noProof/>
        </w:rPr>
        <w:t>11</w:t>
      </w:r>
      <w:r w:rsidR="00907CE9">
        <w:rPr>
          <w:noProof/>
        </w:rPr>
        <w:fldChar w:fldCharType="end"/>
      </w:r>
      <w:r w:rsidRPr="006D213B">
        <w:t xml:space="preserve"> Industria - Utilizzo degli strumenti agevolativi per classe dimensionale</w:t>
      </w:r>
      <w:r w:rsidR="002E6DBE" w:rsidRPr="006D213B">
        <w:t xml:space="preserve"> – Anno 201</w:t>
      </w:r>
      <w:r w:rsidR="0025372C">
        <w:t>8</w:t>
      </w:r>
    </w:p>
    <w:p w:rsidR="00492E4B" w:rsidRDefault="00955C14" w:rsidP="00915C8F">
      <w:r w:rsidRPr="00955C14">
        <w:rPr>
          <w:noProof/>
        </w:rPr>
        <w:drawing>
          <wp:inline distT="0" distB="0" distL="0" distR="0">
            <wp:extent cx="6120130" cy="1868063"/>
            <wp:effectExtent l="0" t="0" r="0" b="0"/>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1868063"/>
                    </a:xfrm>
                    <a:prstGeom prst="rect">
                      <a:avLst/>
                    </a:prstGeom>
                    <a:noFill/>
                    <a:ln>
                      <a:noFill/>
                    </a:ln>
                  </pic:spPr>
                </pic:pic>
              </a:graphicData>
            </a:graphic>
          </wp:inline>
        </w:drawing>
      </w:r>
    </w:p>
    <w:p w:rsidR="001306EE" w:rsidRDefault="001306EE" w:rsidP="00915C8F"/>
    <w:p w:rsidR="00FD3D9C" w:rsidRDefault="00FD3D9C" w:rsidP="00BD6058">
      <w:pPr>
        <w:pStyle w:val="Didascalia"/>
      </w:pPr>
      <w:r w:rsidRPr="006D213B">
        <w:t xml:space="preserve">Grafico </w:t>
      </w:r>
      <w:r w:rsidR="00907CE9">
        <w:rPr>
          <w:noProof/>
        </w:rPr>
        <w:fldChar w:fldCharType="begin"/>
      </w:r>
      <w:r w:rsidR="00E25728">
        <w:rPr>
          <w:noProof/>
        </w:rPr>
        <w:instrText xml:space="preserve"> STYLEREF 1 \s </w:instrText>
      </w:r>
      <w:r w:rsidR="00907CE9">
        <w:rPr>
          <w:noProof/>
        </w:rPr>
        <w:fldChar w:fldCharType="separate"/>
      </w:r>
      <w:r w:rsidR="008B7051">
        <w:rPr>
          <w:noProof/>
        </w:rPr>
        <w:t>6</w:t>
      </w:r>
      <w:r w:rsidR="00907CE9">
        <w:rPr>
          <w:noProof/>
        </w:rPr>
        <w:fldChar w:fldCharType="end"/>
      </w:r>
      <w:r w:rsidR="00FD6A06" w:rsidRPr="006D213B">
        <w:noBreakHyphen/>
      </w:r>
      <w:r w:rsidR="00907CE9">
        <w:rPr>
          <w:noProof/>
        </w:rPr>
        <w:fldChar w:fldCharType="begin"/>
      </w:r>
      <w:r w:rsidR="00E25728">
        <w:rPr>
          <w:noProof/>
        </w:rPr>
        <w:instrText xml:space="preserve"> SEQ Grafico \* ARABIC \s 1 </w:instrText>
      </w:r>
      <w:r w:rsidR="00907CE9">
        <w:rPr>
          <w:noProof/>
        </w:rPr>
        <w:fldChar w:fldCharType="separate"/>
      </w:r>
      <w:r w:rsidR="008B7051">
        <w:rPr>
          <w:noProof/>
        </w:rPr>
        <w:t>12</w:t>
      </w:r>
      <w:r w:rsidR="00907CE9">
        <w:rPr>
          <w:noProof/>
        </w:rPr>
        <w:fldChar w:fldCharType="end"/>
      </w:r>
      <w:r w:rsidRPr="006D213B">
        <w:t xml:space="preserve"> Artigianato – Utilizzo degli strumenti agevolativi per classe dimensionale</w:t>
      </w:r>
      <w:r w:rsidR="0025372C">
        <w:t xml:space="preserve"> – Anno 2018</w:t>
      </w:r>
    </w:p>
    <w:p w:rsidR="00492E4B" w:rsidRDefault="0025372C" w:rsidP="00915C8F">
      <w:r w:rsidRPr="0025372C">
        <w:rPr>
          <w:noProof/>
        </w:rPr>
        <w:drawing>
          <wp:inline distT="0" distB="0" distL="0" distR="0">
            <wp:extent cx="6120130" cy="1876205"/>
            <wp:effectExtent l="0" t="0" r="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1876205"/>
                    </a:xfrm>
                    <a:prstGeom prst="rect">
                      <a:avLst/>
                    </a:prstGeom>
                    <a:noFill/>
                    <a:ln>
                      <a:noFill/>
                    </a:ln>
                  </pic:spPr>
                </pic:pic>
              </a:graphicData>
            </a:graphic>
          </wp:inline>
        </w:drawing>
      </w:r>
    </w:p>
    <w:p w:rsidR="00F92187" w:rsidRDefault="00F92187" w:rsidP="00915C8F"/>
    <w:p w:rsidR="00174816" w:rsidRDefault="00A503EC" w:rsidP="00915C8F">
      <w:r>
        <w:lastRenderedPageBreak/>
        <w:t xml:space="preserve">Le prospettive sugli investimenti per il 2019 delineano una situazione in peggioramento. Come riportato nel grafico 6-13, </w:t>
      </w:r>
      <w:r w:rsidR="00483365">
        <w:t xml:space="preserve">dopo diversi anni di crescita </w:t>
      </w:r>
      <w:r>
        <w:t>l</w:t>
      </w:r>
      <w:r w:rsidR="002320AE">
        <w:t xml:space="preserve">a quota di imprese che prevedono di fare investimenti il prossimo anno </w:t>
      </w:r>
      <w:r w:rsidR="00FA2353">
        <w:t>è in calo per entrambi i comparti, forse risentendo già dell’annunciato stop al super ammortamento</w:t>
      </w:r>
      <w:r>
        <w:t xml:space="preserve"> e il depotenziamento delle altre misure (</w:t>
      </w:r>
      <w:proofErr w:type="spellStart"/>
      <w:r>
        <w:t>iper</w:t>
      </w:r>
      <w:proofErr w:type="spellEnd"/>
      <w:r w:rsidR="001306EE">
        <w:t xml:space="preserve"> </w:t>
      </w:r>
      <w:r>
        <w:t>ammortamento e credito d’imposta)</w:t>
      </w:r>
      <w:r w:rsidR="00FA2353">
        <w:t>.</w:t>
      </w:r>
      <w:r w:rsidR="0047416F">
        <w:t xml:space="preserve"> </w:t>
      </w:r>
      <w:r w:rsidR="00FA2353">
        <w:t>Dal punto di massimo del 63% dello scorso anno si scende al 54%, per le imprese industriali e dal 28% a 18% per le imprese artigiane.</w:t>
      </w:r>
      <w:r w:rsidR="00174816">
        <w:t xml:space="preserve"> Il calo contraddistingue un po’ tutti i settori del manifatturiero, si</w:t>
      </w:r>
      <w:r w:rsidR="00912E66">
        <w:t>a</w:t>
      </w:r>
      <w:r w:rsidR="00174816">
        <w:t xml:space="preserve"> per l’industria che per l’artigianato.</w:t>
      </w:r>
    </w:p>
    <w:p w:rsidR="009B4339" w:rsidRDefault="009B4339" w:rsidP="00915C8F"/>
    <w:p w:rsidR="0039637E" w:rsidRDefault="001851FD" w:rsidP="00BD6058">
      <w:pPr>
        <w:pStyle w:val="Didascalia"/>
      </w:pPr>
      <w:r>
        <w:t xml:space="preserve">Grafico </w:t>
      </w:r>
      <w:r w:rsidR="00907CE9">
        <w:rPr>
          <w:noProof/>
        </w:rPr>
        <w:fldChar w:fldCharType="begin"/>
      </w:r>
      <w:r w:rsidR="009C414D">
        <w:rPr>
          <w:noProof/>
        </w:rPr>
        <w:instrText xml:space="preserve"> STYLEREF 1 \s </w:instrText>
      </w:r>
      <w:r w:rsidR="00907CE9">
        <w:rPr>
          <w:noProof/>
        </w:rPr>
        <w:fldChar w:fldCharType="separate"/>
      </w:r>
      <w:r w:rsidR="008B7051">
        <w:rPr>
          <w:noProof/>
        </w:rPr>
        <w:t>6</w:t>
      </w:r>
      <w:r w:rsidR="00907CE9">
        <w:rPr>
          <w:noProof/>
        </w:rPr>
        <w:fldChar w:fldCharType="end"/>
      </w:r>
      <w:r w:rsidR="00FD6A06">
        <w:noBreakHyphen/>
      </w:r>
      <w:r w:rsidR="00907CE9">
        <w:rPr>
          <w:noProof/>
        </w:rPr>
        <w:fldChar w:fldCharType="begin"/>
      </w:r>
      <w:r w:rsidR="009C414D">
        <w:rPr>
          <w:noProof/>
        </w:rPr>
        <w:instrText xml:space="preserve"> SEQ Grafico \* ARABIC \s 1 </w:instrText>
      </w:r>
      <w:r w:rsidR="00907CE9">
        <w:rPr>
          <w:noProof/>
        </w:rPr>
        <w:fldChar w:fldCharType="separate"/>
      </w:r>
      <w:r w:rsidR="008B7051">
        <w:rPr>
          <w:noProof/>
        </w:rPr>
        <w:t>13</w:t>
      </w:r>
      <w:r w:rsidR="00907CE9">
        <w:rPr>
          <w:noProof/>
        </w:rPr>
        <w:fldChar w:fldCharType="end"/>
      </w:r>
      <w:r>
        <w:t xml:space="preserve"> Imprese che prevedono di fare investimenti nel prossimo anno</w:t>
      </w:r>
    </w:p>
    <w:p w:rsidR="001851FD" w:rsidRPr="001851FD" w:rsidRDefault="00FA2353" w:rsidP="001851FD">
      <w:r w:rsidRPr="00FA2353">
        <w:rPr>
          <w:noProof/>
        </w:rPr>
        <w:drawing>
          <wp:inline distT="0" distB="0" distL="0" distR="0">
            <wp:extent cx="4658360" cy="3217545"/>
            <wp:effectExtent l="0" t="0" r="8890" b="1905"/>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58360" cy="3217545"/>
                    </a:xfrm>
                    <a:prstGeom prst="rect">
                      <a:avLst/>
                    </a:prstGeom>
                    <a:noFill/>
                    <a:ln>
                      <a:noFill/>
                    </a:ln>
                  </pic:spPr>
                </pic:pic>
              </a:graphicData>
            </a:graphic>
          </wp:inline>
        </w:drawing>
      </w:r>
    </w:p>
    <w:p w:rsidR="001851FD" w:rsidRPr="001851FD" w:rsidRDefault="001851FD" w:rsidP="001851FD"/>
    <w:p w:rsidR="0001393D" w:rsidRDefault="0001393D" w:rsidP="0001393D">
      <w:pPr>
        <w:pStyle w:val="Didascalia"/>
      </w:pPr>
      <w:r w:rsidRPr="006D213B">
        <w:lastRenderedPageBreak/>
        <w:t xml:space="preserve">Grafico </w:t>
      </w:r>
      <w:r>
        <w:rPr>
          <w:noProof/>
        </w:rPr>
        <w:fldChar w:fldCharType="begin"/>
      </w:r>
      <w:r>
        <w:rPr>
          <w:noProof/>
        </w:rPr>
        <w:instrText xml:space="preserve"> STYLEREF 1 \s </w:instrText>
      </w:r>
      <w:r>
        <w:rPr>
          <w:noProof/>
        </w:rPr>
        <w:fldChar w:fldCharType="separate"/>
      </w:r>
      <w:r w:rsidR="008B7051">
        <w:rPr>
          <w:noProof/>
        </w:rPr>
        <w:t>6</w:t>
      </w:r>
      <w:r>
        <w:rPr>
          <w:noProof/>
        </w:rPr>
        <w:fldChar w:fldCharType="end"/>
      </w:r>
      <w:r w:rsidRPr="006D213B">
        <w:noBreakHyphen/>
      </w:r>
      <w:r>
        <w:rPr>
          <w:noProof/>
        </w:rPr>
        <w:fldChar w:fldCharType="begin"/>
      </w:r>
      <w:r>
        <w:rPr>
          <w:noProof/>
        </w:rPr>
        <w:instrText xml:space="preserve"> SEQ Grafico \* ARABIC \s 1 </w:instrText>
      </w:r>
      <w:r>
        <w:rPr>
          <w:noProof/>
        </w:rPr>
        <w:fldChar w:fldCharType="separate"/>
      </w:r>
      <w:r w:rsidR="008B7051">
        <w:rPr>
          <w:noProof/>
        </w:rPr>
        <w:t>14</w:t>
      </w:r>
      <w:r>
        <w:rPr>
          <w:noProof/>
        </w:rPr>
        <w:fldChar w:fldCharType="end"/>
      </w:r>
      <w:r w:rsidRPr="006D213B">
        <w:t xml:space="preserve"> Imprese che </w:t>
      </w:r>
      <w:r w:rsidR="001527A6">
        <w:t>prevedono di fare investimenti nel prossimo anno</w:t>
      </w:r>
      <w:r w:rsidR="005F086F">
        <w:t xml:space="preserve"> per settore</w:t>
      </w:r>
    </w:p>
    <w:p w:rsidR="0001393D" w:rsidRDefault="001527A6" w:rsidP="00915C8F">
      <w:r w:rsidRPr="001527A6">
        <w:rPr>
          <w:noProof/>
        </w:rPr>
        <w:drawing>
          <wp:inline distT="0" distB="0" distL="0" distR="0">
            <wp:extent cx="6564141" cy="2228850"/>
            <wp:effectExtent l="0" t="0" r="825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68894" cy="2230464"/>
                    </a:xfrm>
                    <a:prstGeom prst="rect">
                      <a:avLst/>
                    </a:prstGeom>
                    <a:noFill/>
                    <a:ln>
                      <a:noFill/>
                    </a:ln>
                  </pic:spPr>
                </pic:pic>
              </a:graphicData>
            </a:graphic>
          </wp:inline>
        </w:drawing>
      </w:r>
      <w:r w:rsidR="005F086F" w:rsidRPr="005F086F">
        <w:t xml:space="preserve"> </w:t>
      </w:r>
      <w:r w:rsidR="005F086F" w:rsidRPr="005F086F">
        <w:rPr>
          <w:noProof/>
        </w:rPr>
        <w:drawing>
          <wp:inline distT="0" distB="0" distL="0" distR="0">
            <wp:extent cx="6441907" cy="21907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52201" cy="2194251"/>
                    </a:xfrm>
                    <a:prstGeom prst="rect">
                      <a:avLst/>
                    </a:prstGeom>
                    <a:noFill/>
                    <a:ln>
                      <a:noFill/>
                    </a:ln>
                  </pic:spPr>
                </pic:pic>
              </a:graphicData>
            </a:graphic>
          </wp:inline>
        </w:drawing>
      </w:r>
    </w:p>
    <w:p w:rsidR="0024734B" w:rsidRDefault="0024734B" w:rsidP="005F086F"/>
    <w:p w:rsidR="005F086F" w:rsidRDefault="005F086F" w:rsidP="005F086F">
      <w:r>
        <w:t xml:space="preserve">Certamente i piani di investimento delle imprese lombarde risentono anche del mutato clima di fiducia di questi ultimi mesi e sono influenzate dalle vicende nazionali ed internazionali ben descritte nella </w:t>
      </w:r>
      <w:r w:rsidR="009B4339">
        <w:t>prima parte di questo rapporto.</w:t>
      </w:r>
    </w:p>
    <w:p w:rsidR="005F086F" w:rsidRPr="00F26E8F" w:rsidRDefault="005F086F" w:rsidP="00915C8F"/>
    <w:p w:rsidR="001860BD" w:rsidRDefault="001860BD" w:rsidP="00562514">
      <w:pPr>
        <w:pStyle w:val="Titolo1"/>
        <w:numPr>
          <w:ilvl w:val="0"/>
          <w:numId w:val="0"/>
        </w:numPr>
      </w:pPr>
      <w:bookmarkStart w:id="40" w:name="_Toc168487"/>
      <w:r>
        <w:lastRenderedPageBreak/>
        <w:t>APPENDICE STATISTICA</w:t>
      </w:r>
      <w:bookmarkEnd w:id="40"/>
    </w:p>
    <w:p w:rsidR="00F97F11" w:rsidRDefault="009C2F61"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w:t>
      </w:r>
      <w:r w:rsidR="00907CE9" w:rsidRPr="001969EA">
        <w:fldChar w:fldCharType="end"/>
      </w:r>
    </w:p>
    <w:p w:rsidR="00FC1B74" w:rsidRDefault="009B4251">
      <w:pPr>
        <w:overflowPunct/>
        <w:autoSpaceDE/>
        <w:autoSpaceDN/>
        <w:adjustRightInd/>
        <w:spacing w:line="240" w:lineRule="auto"/>
        <w:jc w:val="left"/>
        <w:textAlignment w:val="auto"/>
      </w:pPr>
      <w:r w:rsidRPr="009B4251">
        <w:rPr>
          <w:noProof/>
        </w:rPr>
        <w:drawing>
          <wp:inline distT="0" distB="0" distL="0" distR="0">
            <wp:extent cx="6120130" cy="3744303"/>
            <wp:effectExtent l="0" t="0" r="0" b="889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820242" w:rsidRDefault="009C2F61" w:rsidP="00BD6058">
      <w:pPr>
        <w:pStyle w:val="Didascalia"/>
      </w:pPr>
      <w:r w:rsidRPr="001969EA">
        <w:t>Grafico-A</w:t>
      </w:r>
      <w:r w:rsidR="00907CE9" w:rsidRPr="001969EA">
        <w:fldChar w:fldCharType="begin"/>
      </w:r>
      <w:r w:rsidRPr="001969EA">
        <w:instrText xml:space="preserve"> SEQ Grafico-A \* ARABIC </w:instrText>
      </w:r>
      <w:r w:rsidR="00907CE9" w:rsidRPr="001969EA">
        <w:fldChar w:fldCharType="separate"/>
      </w:r>
      <w:r w:rsidR="008B7051">
        <w:rPr>
          <w:noProof/>
        </w:rPr>
        <w:t>2</w:t>
      </w:r>
      <w:r w:rsidR="00907CE9" w:rsidRPr="001969EA">
        <w:fldChar w:fldCharType="end"/>
      </w:r>
    </w:p>
    <w:p w:rsidR="00820242" w:rsidRDefault="004B5CD0">
      <w:pPr>
        <w:overflowPunct/>
        <w:autoSpaceDE/>
        <w:autoSpaceDN/>
        <w:adjustRightInd/>
        <w:spacing w:line="240" w:lineRule="auto"/>
        <w:jc w:val="left"/>
        <w:textAlignment w:val="auto"/>
      </w:pPr>
      <w:r w:rsidRPr="004B5CD0">
        <w:rPr>
          <w:noProof/>
        </w:rPr>
        <w:drawing>
          <wp:inline distT="0" distB="0" distL="0" distR="0">
            <wp:extent cx="6120130" cy="374184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A75ED" w:rsidRDefault="00AA75ED">
      <w:pPr>
        <w:overflowPunct/>
        <w:autoSpaceDE/>
        <w:autoSpaceDN/>
        <w:adjustRightInd/>
        <w:spacing w:line="240" w:lineRule="auto"/>
        <w:jc w:val="left"/>
        <w:textAlignment w:val="auto"/>
      </w:pPr>
    </w:p>
    <w:p w:rsidR="00AA75ED" w:rsidRDefault="009C2F61" w:rsidP="00BD6058">
      <w:pPr>
        <w:pStyle w:val="Didascalia"/>
      </w:pPr>
      <w:r w:rsidRPr="001969EA">
        <w:lastRenderedPageBreak/>
        <w:t>Grafico-A</w:t>
      </w:r>
      <w:r w:rsidR="00907CE9" w:rsidRPr="001969EA">
        <w:fldChar w:fldCharType="begin"/>
      </w:r>
      <w:r w:rsidRPr="001969EA">
        <w:instrText xml:space="preserve"> SEQ Grafico-A \* ARABIC </w:instrText>
      </w:r>
      <w:r w:rsidR="00907CE9" w:rsidRPr="001969EA">
        <w:fldChar w:fldCharType="separate"/>
      </w:r>
      <w:r w:rsidR="008B7051">
        <w:rPr>
          <w:noProof/>
        </w:rPr>
        <w:t>3</w:t>
      </w:r>
      <w:r w:rsidR="00907CE9" w:rsidRPr="001969EA">
        <w:fldChar w:fldCharType="end"/>
      </w:r>
    </w:p>
    <w:p w:rsidR="00820242" w:rsidRDefault="004B5CD0">
      <w:pPr>
        <w:overflowPunct/>
        <w:autoSpaceDE/>
        <w:autoSpaceDN/>
        <w:adjustRightInd/>
        <w:spacing w:line="240" w:lineRule="auto"/>
        <w:jc w:val="left"/>
        <w:textAlignment w:val="auto"/>
      </w:pPr>
      <w:r w:rsidRPr="004B5CD0">
        <w:rPr>
          <w:noProof/>
        </w:rPr>
        <w:drawing>
          <wp:inline distT="0" distB="0" distL="0" distR="0">
            <wp:extent cx="6120130" cy="3680154"/>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3680154"/>
                    </a:xfrm>
                    <a:prstGeom prst="rect">
                      <a:avLst/>
                    </a:prstGeom>
                    <a:noFill/>
                    <a:ln>
                      <a:noFill/>
                    </a:ln>
                  </pic:spPr>
                </pic:pic>
              </a:graphicData>
            </a:graphic>
          </wp:inline>
        </w:drawing>
      </w:r>
    </w:p>
    <w:p w:rsidR="0002358D" w:rsidRDefault="009C2F61"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4</w:t>
      </w:r>
      <w:r w:rsidR="00907CE9" w:rsidRPr="001969EA">
        <w:fldChar w:fldCharType="end"/>
      </w:r>
      <w:r w:rsidR="009B4339">
        <w:t xml:space="preserve"> </w:t>
      </w:r>
    </w:p>
    <w:p w:rsidR="00F733FB" w:rsidRDefault="0031172F" w:rsidP="00BD6058">
      <w:pPr>
        <w:pStyle w:val="Didascalia"/>
      </w:pPr>
      <w:r w:rsidRPr="001969EA">
        <w:t>Esportazioni nei 4 motori d’Europa e relative nazioni (</w:t>
      </w:r>
      <w:proofErr w:type="spellStart"/>
      <w:r w:rsidRPr="001969EA">
        <w:t>var</w:t>
      </w:r>
      <w:proofErr w:type="spellEnd"/>
      <w:r w:rsidRPr="001969EA">
        <w:t>. tendenziali)</w:t>
      </w:r>
    </w:p>
    <w:p w:rsidR="001104EC" w:rsidRDefault="00DE0E50" w:rsidP="001104EC">
      <w:r w:rsidRPr="00DE0E50">
        <w:rPr>
          <w:noProof/>
        </w:rPr>
        <w:drawing>
          <wp:inline distT="0" distB="0" distL="0" distR="0">
            <wp:extent cx="6120130" cy="3673356"/>
            <wp:effectExtent l="0" t="0" r="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31172F" w:rsidRDefault="009C2F61"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5</w:t>
      </w:r>
      <w:r w:rsidR="00907CE9" w:rsidRPr="001969EA">
        <w:fldChar w:fldCharType="end"/>
      </w:r>
      <w:r w:rsidR="009B4339">
        <w:t xml:space="preserve"> </w:t>
      </w:r>
      <w:r w:rsidR="009366AA" w:rsidRPr="001969EA">
        <w:t>Importazioni nei 4 motori d’Europa e relative nazioni (</w:t>
      </w:r>
      <w:proofErr w:type="spellStart"/>
      <w:r w:rsidR="009366AA" w:rsidRPr="001969EA">
        <w:t>var</w:t>
      </w:r>
      <w:proofErr w:type="spellEnd"/>
      <w:r w:rsidR="009366AA" w:rsidRPr="001969EA">
        <w:t>. tendenziali)</w:t>
      </w:r>
    </w:p>
    <w:p w:rsidR="001104EC" w:rsidRDefault="00CB5CD7" w:rsidP="001104EC">
      <w:r w:rsidRPr="00CB5CD7">
        <w:rPr>
          <w:noProof/>
        </w:rPr>
        <w:drawing>
          <wp:inline distT="0" distB="0" distL="0" distR="0">
            <wp:extent cx="6120130" cy="3673356"/>
            <wp:effectExtent l="0" t="0" r="0" b="381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1104EC" w:rsidRPr="001104EC" w:rsidRDefault="009C2F61"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6</w:t>
      </w:r>
      <w:r w:rsidR="00907CE9" w:rsidRPr="001969EA">
        <w:fldChar w:fldCharType="end"/>
      </w:r>
    </w:p>
    <w:p w:rsidR="00820242" w:rsidRDefault="00E04571">
      <w:pPr>
        <w:overflowPunct/>
        <w:autoSpaceDE/>
        <w:autoSpaceDN/>
        <w:adjustRightInd/>
        <w:spacing w:line="240" w:lineRule="auto"/>
        <w:jc w:val="left"/>
        <w:textAlignment w:val="auto"/>
      </w:pPr>
      <w:r w:rsidRPr="00E04571">
        <w:rPr>
          <w:noProof/>
        </w:rPr>
        <w:drawing>
          <wp:inline distT="0" distB="0" distL="0" distR="0">
            <wp:extent cx="6120130" cy="3744303"/>
            <wp:effectExtent l="0" t="0" r="0" b="889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AA75ED" w:rsidRDefault="00AA75ED">
      <w:pPr>
        <w:overflowPunct/>
        <w:autoSpaceDE/>
        <w:autoSpaceDN/>
        <w:adjustRightInd/>
        <w:spacing w:line="240" w:lineRule="auto"/>
        <w:jc w:val="left"/>
        <w:textAlignment w:val="auto"/>
      </w:pPr>
    </w:p>
    <w:p w:rsidR="00AA75ED" w:rsidRDefault="009C2F61"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7</w:t>
      </w:r>
      <w:r w:rsidR="00907CE9" w:rsidRPr="001969EA">
        <w:fldChar w:fldCharType="end"/>
      </w:r>
    </w:p>
    <w:p w:rsidR="00460CD2" w:rsidRDefault="007D10AD">
      <w:pPr>
        <w:overflowPunct/>
        <w:autoSpaceDE/>
        <w:autoSpaceDN/>
        <w:adjustRightInd/>
        <w:spacing w:line="240" w:lineRule="auto"/>
        <w:jc w:val="left"/>
        <w:textAlignment w:val="auto"/>
      </w:pPr>
      <w:r w:rsidRPr="007D10AD">
        <w:rPr>
          <w:noProof/>
        </w:rPr>
        <w:drawing>
          <wp:inline distT="0" distB="0" distL="0" distR="0">
            <wp:extent cx="6120130" cy="4015157"/>
            <wp:effectExtent l="0" t="0" r="0" b="444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p>
    <w:p w:rsidR="00460CD2" w:rsidRDefault="009C2F61"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8</w:t>
      </w:r>
      <w:r w:rsidR="00907CE9" w:rsidRPr="001969EA">
        <w:fldChar w:fldCharType="end"/>
      </w:r>
    </w:p>
    <w:p w:rsidR="00CD2ADA" w:rsidRDefault="00CB34CA">
      <w:pPr>
        <w:overflowPunct/>
        <w:autoSpaceDE/>
        <w:autoSpaceDN/>
        <w:adjustRightInd/>
        <w:spacing w:line="240" w:lineRule="auto"/>
        <w:jc w:val="left"/>
        <w:textAlignment w:val="auto"/>
      </w:pPr>
      <w:r w:rsidRPr="00CB34CA">
        <w:rPr>
          <w:noProof/>
        </w:rPr>
        <w:drawing>
          <wp:inline distT="0" distB="0" distL="0" distR="0">
            <wp:extent cx="6120130" cy="4021441"/>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CD2ADA" w:rsidRDefault="007C493D"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9</w:t>
      </w:r>
      <w:r w:rsidR="00907CE9" w:rsidRPr="001969EA">
        <w:fldChar w:fldCharType="end"/>
      </w:r>
    </w:p>
    <w:p w:rsidR="00C95E82" w:rsidRDefault="00CB34CA" w:rsidP="00C95E82">
      <w:r w:rsidRPr="00CB34CA">
        <w:rPr>
          <w:noProof/>
        </w:rPr>
        <w:drawing>
          <wp:inline distT="0" distB="0" distL="0" distR="0">
            <wp:extent cx="6120130" cy="4015157"/>
            <wp:effectExtent l="0" t="0" r="0" b="4445"/>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p>
    <w:p w:rsidR="00C95E82" w:rsidRPr="00C95E82" w:rsidRDefault="007C493D"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10</w:t>
      </w:r>
      <w:r w:rsidR="00907CE9" w:rsidRPr="001969EA">
        <w:fldChar w:fldCharType="end"/>
      </w:r>
    </w:p>
    <w:p w:rsidR="00F9615A" w:rsidRDefault="00BB3019">
      <w:pPr>
        <w:overflowPunct/>
        <w:autoSpaceDE/>
        <w:autoSpaceDN/>
        <w:adjustRightInd/>
        <w:spacing w:line="240" w:lineRule="auto"/>
        <w:jc w:val="left"/>
        <w:textAlignment w:val="auto"/>
      </w:pPr>
      <w:r w:rsidRPr="00BB3019">
        <w:rPr>
          <w:noProof/>
        </w:rPr>
        <w:drawing>
          <wp:inline distT="0" distB="0" distL="0" distR="0">
            <wp:extent cx="6120130" cy="4015157"/>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r w:rsidRPr="00BB3019">
        <w:rPr>
          <w:noProof/>
        </w:rPr>
        <w:drawing>
          <wp:inline distT="0" distB="0" distL="0" distR="0">
            <wp:extent cx="6120130" cy="3673356"/>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F9615A" w:rsidRDefault="007C493D"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11</w:t>
      </w:r>
      <w:r w:rsidR="00907CE9" w:rsidRPr="001969EA">
        <w:fldChar w:fldCharType="end"/>
      </w:r>
    </w:p>
    <w:p w:rsidR="00AA75ED" w:rsidRDefault="009C414D">
      <w:pPr>
        <w:overflowPunct/>
        <w:autoSpaceDE/>
        <w:autoSpaceDN/>
        <w:adjustRightInd/>
        <w:spacing w:line="240" w:lineRule="auto"/>
        <w:jc w:val="left"/>
        <w:textAlignment w:val="auto"/>
      </w:pPr>
      <w:r w:rsidRPr="009C414D">
        <w:rPr>
          <w:noProof/>
        </w:rPr>
        <w:drawing>
          <wp:inline distT="0" distB="0" distL="0" distR="0">
            <wp:extent cx="6120130" cy="3741841"/>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A75ED" w:rsidRDefault="007C493D" w:rsidP="00BD6058">
      <w:pPr>
        <w:pStyle w:val="Didascalia"/>
      </w:pPr>
      <w:r w:rsidRPr="001969EA">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12</w:t>
      </w:r>
      <w:r w:rsidR="00907CE9" w:rsidRPr="001969EA">
        <w:fldChar w:fldCharType="end"/>
      </w:r>
    </w:p>
    <w:p w:rsidR="00585862" w:rsidRDefault="00D31DB3">
      <w:pPr>
        <w:overflowPunct/>
        <w:autoSpaceDE/>
        <w:autoSpaceDN/>
        <w:adjustRightInd/>
        <w:spacing w:line="240" w:lineRule="auto"/>
        <w:jc w:val="left"/>
        <w:textAlignment w:val="auto"/>
      </w:pPr>
      <w:r w:rsidRPr="00D31DB3">
        <w:rPr>
          <w:noProof/>
        </w:rPr>
        <w:drawing>
          <wp:inline distT="0" distB="0" distL="0" distR="0">
            <wp:extent cx="6120130" cy="3748183"/>
            <wp:effectExtent l="0" t="0" r="0" b="508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3748183"/>
                    </a:xfrm>
                    <a:prstGeom prst="rect">
                      <a:avLst/>
                    </a:prstGeom>
                    <a:noFill/>
                    <a:ln>
                      <a:noFill/>
                    </a:ln>
                  </pic:spPr>
                </pic:pic>
              </a:graphicData>
            </a:graphic>
          </wp:inline>
        </w:drawing>
      </w:r>
    </w:p>
    <w:p w:rsidR="00585862" w:rsidRDefault="007C493D" w:rsidP="00BD6058">
      <w:pPr>
        <w:pStyle w:val="Didascalia"/>
      </w:pPr>
      <w:r w:rsidRPr="001969EA">
        <w:lastRenderedPageBreak/>
        <w:t xml:space="preserve">Grafico-A </w:t>
      </w:r>
      <w:r w:rsidR="00907CE9" w:rsidRPr="001969EA">
        <w:fldChar w:fldCharType="begin"/>
      </w:r>
      <w:r w:rsidRPr="001969EA">
        <w:instrText xml:space="preserve"> SEQ Grafico-A \* ARABIC </w:instrText>
      </w:r>
      <w:r w:rsidR="00907CE9" w:rsidRPr="001969EA">
        <w:fldChar w:fldCharType="separate"/>
      </w:r>
      <w:r w:rsidR="008B7051">
        <w:rPr>
          <w:noProof/>
        </w:rPr>
        <w:t>13</w:t>
      </w:r>
      <w:r w:rsidR="00907CE9" w:rsidRPr="001969EA">
        <w:fldChar w:fldCharType="end"/>
      </w:r>
    </w:p>
    <w:p w:rsidR="00790E3E" w:rsidRPr="0090001D" w:rsidRDefault="000A7C77">
      <w:pPr>
        <w:overflowPunct/>
        <w:autoSpaceDE/>
        <w:autoSpaceDN/>
        <w:adjustRightInd/>
        <w:spacing w:line="240" w:lineRule="auto"/>
        <w:jc w:val="left"/>
        <w:textAlignment w:val="auto"/>
      </w:pPr>
      <w:r w:rsidRPr="000A7C77">
        <w:rPr>
          <w:noProof/>
        </w:rPr>
        <w:drawing>
          <wp:inline distT="0" distB="0" distL="0" distR="0">
            <wp:extent cx="6120130" cy="827666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8276666"/>
                    </a:xfrm>
                    <a:prstGeom prst="rect">
                      <a:avLst/>
                    </a:prstGeom>
                    <a:noFill/>
                    <a:ln>
                      <a:noFill/>
                    </a:ln>
                  </pic:spPr>
                </pic:pic>
              </a:graphicData>
            </a:graphic>
          </wp:inline>
        </w:drawing>
      </w:r>
    </w:p>
    <w:p w:rsidR="00B45A23" w:rsidRDefault="00B45A23" w:rsidP="00BD6058">
      <w:pPr>
        <w:pStyle w:val="Didascalia"/>
      </w:pPr>
      <w:r>
        <w:br w:type="page"/>
      </w:r>
      <w:r w:rsidR="00DC15B6" w:rsidRPr="00F767CA">
        <w:lastRenderedPageBreak/>
        <w:t xml:space="preserve">Grafico-A </w:t>
      </w:r>
      <w:r w:rsidR="00907CE9" w:rsidRPr="00F767CA">
        <w:rPr>
          <w:noProof/>
        </w:rPr>
        <w:fldChar w:fldCharType="begin"/>
      </w:r>
      <w:r w:rsidR="0083094B" w:rsidRPr="00F767CA">
        <w:rPr>
          <w:noProof/>
        </w:rPr>
        <w:instrText xml:space="preserve"> SEQ Grafico-A \* ARABIC </w:instrText>
      </w:r>
      <w:r w:rsidR="00907CE9" w:rsidRPr="00F767CA">
        <w:rPr>
          <w:noProof/>
        </w:rPr>
        <w:fldChar w:fldCharType="separate"/>
      </w:r>
      <w:r w:rsidR="008B7051">
        <w:rPr>
          <w:noProof/>
        </w:rPr>
        <w:t>14</w:t>
      </w:r>
      <w:r w:rsidR="00907CE9" w:rsidRPr="00F767CA">
        <w:rPr>
          <w:noProof/>
        </w:rPr>
        <w:fldChar w:fldCharType="end"/>
      </w:r>
    </w:p>
    <w:p w:rsidR="00256E20" w:rsidRDefault="00F767CA" w:rsidP="00256E20">
      <w:r w:rsidRPr="00F767CA">
        <w:rPr>
          <w:noProof/>
        </w:rPr>
        <w:drawing>
          <wp:inline distT="0" distB="0" distL="0" distR="0">
            <wp:extent cx="6120130" cy="6268127"/>
            <wp:effectExtent l="0" t="0" r="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6268127"/>
                    </a:xfrm>
                    <a:prstGeom prst="rect">
                      <a:avLst/>
                    </a:prstGeom>
                    <a:noFill/>
                    <a:ln>
                      <a:noFill/>
                    </a:ln>
                  </pic:spPr>
                </pic:pic>
              </a:graphicData>
            </a:graphic>
          </wp:inline>
        </w:drawing>
      </w:r>
    </w:p>
    <w:p w:rsidR="00256E20" w:rsidRPr="00256E20" w:rsidRDefault="00DC15B6"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15</w:t>
      </w:r>
      <w:r w:rsidR="00907CE9" w:rsidRPr="00FD32E8">
        <w:rPr>
          <w:noProof/>
        </w:rPr>
        <w:fldChar w:fldCharType="end"/>
      </w:r>
    </w:p>
    <w:p w:rsidR="0090001D" w:rsidRDefault="00A27795" w:rsidP="0090001D">
      <w:r w:rsidRPr="00A27795">
        <w:rPr>
          <w:noProof/>
        </w:rPr>
        <w:drawing>
          <wp:inline distT="0" distB="0" distL="0" distR="0">
            <wp:extent cx="6026624" cy="3960000"/>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26624" cy="3960000"/>
                    </a:xfrm>
                    <a:prstGeom prst="rect">
                      <a:avLst/>
                    </a:prstGeom>
                    <a:noFill/>
                    <a:ln>
                      <a:noFill/>
                    </a:ln>
                  </pic:spPr>
                </pic:pic>
              </a:graphicData>
            </a:graphic>
          </wp:inline>
        </w:drawing>
      </w:r>
    </w:p>
    <w:p w:rsidR="00240391" w:rsidRDefault="00DC15B6" w:rsidP="00BD6058">
      <w:pPr>
        <w:pStyle w:val="Didascalia"/>
      </w:pPr>
      <w:r w:rsidRPr="00FD32E8">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16</w:t>
      </w:r>
      <w:r w:rsidR="00907CE9" w:rsidRPr="00FD32E8">
        <w:rPr>
          <w:noProof/>
        </w:rPr>
        <w:fldChar w:fldCharType="end"/>
      </w:r>
    </w:p>
    <w:p w:rsidR="00240391" w:rsidRDefault="003B743C" w:rsidP="0090001D">
      <w:r w:rsidRPr="003B743C">
        <w:rPr>
          <w:noProof/>
        </w:rPr>
        <w:drawing>
          <wp:inline distT="0" distB="0" distL="0" distR="0">
            <wp:extent cx="6026624" cy="3960000"/>
            <wp:effectExtent l="0" t="0" r="0" b="254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26624" cy="3960000"/>
                    </a:xfrm>
                    <a:prstGeom prst="rect">
                      <a:avLst/>
                    </a:prstGeom>
                    <a:noFill/>
                    <a:ln>
                      <a:noFill/>
                    </a:ln>
                  </pic:spPr>
                </pic:pic>
              </a:graphicData>
            </a:graphic>
          </wp:inline>
        </w:drawing>
      </w:r>
    </w:p>
    <w:p w:rsidR="002C1D97" w:rsidRDefault="00DC15B6"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17</w:t>
      </w:r>
      <w:r w:rsidR="00907CE9" w:rsidRPr="00FD32E8">
        <w:rPr>
          <w:noProof/>
        </w:rPr>
        <w:fldChar w:fldCharType="end"/>
      </w:r>
    </w:p>
    <w:p w:rsidR="002C1D97" w:rsidRDefault="00557A15" w:rsidP="0090001D">
      <w:r w:rsidRPr="00557A15">
        <w:rPr>
          <w:noProof/>
        </w:rPr>
        <w:drawing>
          <wp:inline distT="0" distB="0" distL="0" distR="0">
            <wp:extent cx="6026624" cy="3960000"/>
            <wp:effectExtent l="0" t="0" r="0" b="254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26624" cy="3960000"/>
                    </a:xfrm>
                    <a:prstGeom prst="rect">
                      <a:avLst/>
                    </a:prstGeom>
                    <a:noFill/>
                    <a:ln>
                      <a:noFill/>
                    </a:ln>
                  </pic:spPr>
                </pic:pic>
              </a:graphicData>
            </a:graphic>
          </wp:inline>
        </w:drawing>
      </w:r>
    </w:p>
    <w:p w:rsidR="002C1D97" w:rsidRDefault="00DC15B6" w:rsidP="00BD6058">
      <w:pPr>
        <w:pStyle w:val="Didascalia"/>
      </w:pPr>
      <w:r w:rsidRPr="00FB0588">
        <w:t xml:space="preserve">Grafico-A </w:t>
      </w:r>
      <w:r w:rsidR="00907CE9" w:rsidRPr="00FB0588">
        <w:rPr>
          <w:noProof/>
        </w:rPr>
        <w:fldChar w:fldCharType="begin"/>
      </w:r>
      <w:r w:rsidR="0083094B" w:rsidRPr="00FB0588">
        <w:rPr>
          <w:noProof/>
        </w:rPr>
        <w:instrText xml:space="preserve"> SEQ Grafico-A \* ARABIC </w:instrText>
      </w:r>
      <w:r w:rsidR="00907CE9" w:rsidRPr="00FB0588">
        <w:rPr>
          <w:noProof/>
        </w:rPr>
        <w:fldChar w:fldCharType="separate"/>
      </w:r>
      <w:r w:rsidR="008B7051">
        <w:rPr>
          <w:noProof/>
        </w:rPr>
        <w:t>18</w:t>
      </w:r>
      <w:r w:rsidR="00907CE9" w:rsidRPr="00FB0588">
        <w:rPr>
          <w:noProof/>
        </w:rPr>
        <w:fldChar w:fldCharType="end"/>
      </w:r>
    </w:p>
    <w:p w:rsidR="002C1D97" w:rsidRDefault="00557A15" w:rsidP="0090001D">
      <w:r w:rsidRPr="00557A15">
        <w:rPr>
          <w:noProof/>
        </w:rPr>
        <w:drawing>
          <wp:inline distT="0" distB="0" distL="0" distR="0">
            <wp:extent cx="6026624" cy="3960000"/>
            <wp:effectExtent l="0" t="0" r="0" b="254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26624" cy="3960000"/>
                    </a:xfrm>
                    <a:prstGeom prst="rect">
                      <a:avLst/>
                    </a:prstGeom>
                    <a:noFill/>
                    <a:ln>
                      <a:noFill/>
                    </a:ln>
                  </pic:spPr>
                </pic:pic>
              </a:graphicData>
            </a:graphic>
          </wp:inline>
        </w:drawing>
      </w:r>
    </w:p>
    <w:p w:rsidR="002C1D97" w:rsidRDefault="00DC15B6"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19</w:t>
      </w:r>
      <w:r w:rsidR="00907CE9" w:rsidRPr="00FD32E8">
        <w:rPr>
          <w:noProof/>
        </w:rPr>
        <w:fldChar w:fldCharType="end"/>
      </w:r>
    </w:p>
    <w:p w:rsidR="002C1D97" w:rsidRDefault="003F0B5D" w:rsidP="0090001D">
      <w:r w:rsidRPr="003F0B5D">
        <w:rPr>
          <w:noProof/>
        </w:rPr>
        <w:drawing>
          <wp:inline distT="0" distB="0" distL="0" distR="0">
            <wp:extent cx="6120130" cy="3677536"/>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3677536"/>
                    </a:xfrm>
                    <a:prstGeom prst="rect">
                      <a:avLst/>
                    </a:prstGeom>
                    <a:noFill/>
                    <a:ln>
                      <a:noFill/>
                    </a:ln>
                  </pic:spPr>
                </pic:pic>
              </a:graphicData>
            </a:graphic>
          </wp:inline>
        </w:drawing>
      </w:r>
    </w:p>
    <w:p w:rsidR="002C1D97" w:rsidRDefault="00DC15B6" w:rsidP="00BD6058">
      <w:pPr>
        <w:pStyle w:val="Didascalia"/>
      </w:pPr>
      <w:r w:rsidRPr="00FD32E8">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20</w:t>
      </w:r>
      <w:r w:rsidR="00907CE9" w:rsidRPr="00FD32E8">
        <w:rPr>
          <w:noProof/>
        </w:rPr>
        <w:fldChar w:fldCharType="end"/>
      </w:r>
    </w:p>
    <w:p w:rsidR="00BA5519" w:rsidRDefault="00A95C47" w:rsidP="0090001D">
      <w:r w:rsidRPr="00A95C47">
        <w:rPr>
          <w:noProof/>
        </w:rPr>
        <w:drawing>
          <wp:inline distT="0" distB="0" distL="0" distR="0">
            <wp:extent cx="6120130" cy="4021441"/>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4021441"/>
                    </a:xfrm>
                    <a:prstGeom prst="rect">
                      <a:avLst/>
                    </a:prstGeom>
                    <a:noFill/>
                    <a:ln>
                      <a:noFill/>
                    </a:ln>
                  </pic:spPr>
                </pic:pic>
              </a:graphicData>
            </a:graphic>
          </wp:inline>
        </w:drawing>
      </w:r>
    </w:p>
    <w:p w:rsidR="00BA5519" w:rsidRDefault="006C59BC"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21</w:t>
      </w:r>
      <w:r w:rsidR="00907CE9" w:rsidRPr="00FD32E8">
        <w:rPr>
          <w:noProof/>
        </w:rPr>
        <w:fldChar w:fldCharType="end"/>
      </w:r>
    </w:p>
    <w:p w:rsidR="00B135A4" w:rsidRDefault="002815D7" w:rsidP="0090001D">
      <w:r w:rsidRPr="002815D7">
        <w:rPr>
          <w:noProof/>
        </w:rPr>
        <w:drawing>
          <wp:inline distT="0" distB="0" distL="0" distR="0">
            <wp:extent cx="6120130" cy="4008874"/>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4008874"/>
                    </a:xfrm>
                    <a:prstGeom prst="rect">
                      <a:avLst/>
                    </a:prstGeom>
                    <a:noFill/>
                    <a:ln>
                      <a:noFill/>
                    </a:ln>
                  </pic:spPr>
                </pic:pic>
              </a:graphicData>
            </a:graphic>
          </wp:inline>
        </w:drawing>
      </w:r>
    </w:p>
    <w:p w:rsidR="00B135A4" w:rsidRDefault="006C59BC" w:rsidP="00BD6058">
      <w:pPr>
        <w:pStyle w:val="Didascalia"/>
      </w:pPr>
      <w:r w:rsidRPr="00FB0588">
        <w:t xml:space="preserve">Grafico-A </w:t>
      </w:r>
      <w:r w:rsidR="00907CE9" w:rsidRPr="00FB0588">
        <w:rPr>
          <w:noProof/>
        </w:rPr>
        <w:fldChar w:fldCharType="begin"/>
      </w:r>
      <w:r w:rsidR="0083094B" w:rsidRPr="00FB0588">
        <w:rPr>
          <w:noProof/>
        </w:rPr>
        <w:instrText xml:space="preserve"> SEQ Grafico-A \* ARABIC </w:instrText>
      </w:r>
      <w:r w:rsidR="00907CE9" w:rsidRPr="00FB0588">
        <w:rPr>
          <w:noProof/>
        </w:rPr>
        <w:fldChar w:fldCharType="separate"/>
      </w:r>
      <w:r w:rsidR="008B7051">
        <w:rPr>
          <w:noProof/>
        </w:rPr>
        <w:t>22</w:t>
      </w:r>
      <w:r w:rsidR="00907CE9" w:rsidRPr="00FB0588">
        <w:rPr>
          <w:noProof/>
        </w:rPr>
        <w:fldChar w:fldCharType="end"/>
      </w:r>
    </w:p>
    <w:p w:rsidR="00B135A4" w:rsidRDefault="004B601D" w:rsidP="0090001D">
      <w:r w:rsidRPr="004B601D">
        <w:rPr>
          <w:noProof/>
        </w:rPr>
        <w:drawing>
          <wp:inline distT="0" distB="0" distL="0" distR="0">
            <wp:extent cx="6120130" cy="4008874"/>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4008874"/>
                    </a:xfrm>
                    <a:prstGeom prst="rect">
                      <a:avLst/>
                    </a:prstGeom>
                    <a:noFill/>
                    <a:ln>
                      <a:noFill/>
                    </a:ln>
                  </pic:spPr>
                </pic:pic>
              </a:graphicData>
            </a:graphic>
          </wp:inline>
        </w:drawing>
      </w:r>
    </w:p>
    <w:p w:rsidR="00B135A4" w:rsidRDefault="006C59BC" w:rsidP="00BD6058">
      <w:pPr>
        <w:pStyle w:val="Didascalia"/>
      </w:pPr>
      <w:r w:rsidRPr="00FD32E8">
        <w:lastRenderedPageBreak/>
        <w:t xml:space="preserve">Grafico-A </w:t>
      </w:r>
      <w:r w:rsidR="00907CE9" w:rsidRPr="00FD32E8">
        <w:rPr>
          <w:noProof/>
        </w:rPr>
        <w:fldChar w:fldCharType="begin"/>
      </w:r>
      <w:r w:rsidR="0083094B" w:rsidRPr="00FD32E8">
        <w:rPr>
          <w:noProof/>
        </w:rPr>
        <w:instrText xml:space="preserve"> SEQ Grafico-A \* ARABIC </w:instrText>
      </w:r>
      <w:r w:rsidR="00907CE9" w:rsidRPr="00FD32E8">
        <w:rPr>
          <w:noProof/>
        </w:rPr>
        <w:fldChar w:fldCharType="separate"/>
      </w:r>
      <w:r w:rsidR="008B7051">
        <w:rPr>
          <w:noProof/>
        </w:rPr>
        <w:t>23</w:t>
      </w:r>
      <w:r w:rsidR="00907CE9" w:rsidRPr="00FD32E8">
        <w:rPr>
          <w:noProof/>
        </w:rPr>
        <w:fldChar w:fldCharType="end"/>
      </w:r>
    </w:p>
    <w:p w:rsidR="00BF2CC6" w:rsidRDefault="00DD10E4" w:rsidP="001E5E7A">
      <w:r w:rsidRPr="00DD10E4">
        <w:rPr>
          <w:noProof/>
        </w:rPr>
        <w:drawing>
          <wp:inline distT="0" distB="0" distL="0" distR="0">
            <wp:extent cx="6120130" cy="3711277"/>
            <wp:effectExtent l="0" t="0" r="0" b="381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3711277"/>
                    </a:xfrm>
                    <a:prstGeom prst="rect">
                      <a:avLst/>
                    </a:prstGeom>
                    <a:noFill/>
                    <a:ln>
                      <a:noFill/>
                    </a:ln>
                  </pic:spPr>
                </pic:pic>
              </a:graphicData>
            </a:graphic>
          </wp:inline>
        </w:drawing>
      </w:r>
    </w:p>
    <w:p w:rsidR="00637912" w:rsidRDefault="00637912">
      <w:pPr>
        <w:overflowPunct/>
        <w:autoSpaceDE/>
        <w:autoSpaceDN/>
        <w:adjustRightInd/>
        <w:spacing w:line="240" w:lineRule="auto"/>
        <w:jc w:val="left"/>
        <w:textAlignment w:val="auto"/>
      </w:pPr>
    </w:p>
    <w:p w:rsidR="00F92222" w:rsidRDefault="00A178A2" w:rsidP="00BD6058">
      <w:pPr>
        <w:pStyle w:val="Didascalia"/>
      </w:pPr>
      <w:r w:rsidRPr="00FD32E8">
        <w:t xml:space="preserve">Tabella-A  </w:t>
      </w:r>
      <w:r w:rsidR="00907CE9" w:rsidRPr="00FD32E8">
        <w:rPr>
          <w:noProof/>
        </w:rPr>
        <w:fldChar w:fldCharType="begin"/>
      </w:r>
      <w:r w:rsidR="0083094B" w:rsidRPr="00FD32E8">
        <w:rPr>
          <w:noProof/>
        </w:rPr>
        <w:instrText xml:space="preserve"> SEQ Tabella-A_ \* ARABIC </w:instrText>
      </w:r>
      <w:r w:rsidR="00907CE9" w:rsidRPr="00FD32E8">
        <w:rPr>
          <w:noProof/>
        </w:rPr>
        <w:fldChar w:fldCharType="separate"/>
      </w:r>
      <w:r w:rsidR="008B7051">
        <w:rPr>
          <w:noProof/>
        </w:rPr>
        <w:t>1</w:t>
      </w:r>
      <w:r w:rsidR="00907CE9" w:rsidRPr="00FD32E8">
        <w:rPr>
          <w:noProof/>
        </w:rPr>
        <w:fldChar w:fldCharType="end"/>
      </w:r>
    </w:p>
    <w:tbl>
      <w:tblPr>
        <w:tblStyle w:val="STILE-RAPP-CONGIUNTURA"/>
        <w:tblW w:w="9211" w:type="dxa"/>
        <w:tblLook w:val="04A0" w:firstRow="1" w:lastRow="0" w:firstColumn="1" w:lastColumn="0" w:noHBand="0" w:noVBand="1"/>
      </w:tblPr>
      <w:tblGrid>
        <w:gridCol w:w="4111"/>
        <w:gridCol w:w="1020"/>
        <w:gridCol w:w="1020"/>
        <w:gridCol w:w="1020"/>
        <w:gridCol w:w="1020"/>
        <w:gridCol w:w="1020"/>
      </w:tblGrid>
      <w:tr w:rsidR="00A34EA7" w:rsidRPr="00F92222" w:rsidTr="00DB389D">
        <w:trPr>
          <w:cnfStyle w:val="100000000000" w:firstRow="1" w:lastRow="0" w:firstColumn="0" w:lastColumn="0" w:oddVBand="0" w:evenVBand="0" w:oddHBand="0" w:evenHBand="0" w:firstRowFirstColumn="0" w:firstRowLastColumn="0" w:lastRowFirstColumn="0" w:lastRowLastColumn="0"/>
          <w:trHeight w:val="255"/>
        </w:trPr>
        <w:tc>
          <w:tcPr>
            <w:tcW w:w="4111" w:type="dxa"/>
            <w:noWrap/>
          </w:tcPr>
          <w:p w:rsidR="00A34EA7" w:rsidRPr="009411C0" w:rsidRDefault="00A34EA7" w:rsidP="002C1D97">
            <w:pPr>
              <w:jc w:val="center"/>
              <w:rPr>
                <w:b/>
                <w:sz w:val="20"/>
                <w:szCs w:val="20"/>
              </w:rPr>
            </w:pPr>
            <w:r>
              <w:rPr>
                <w:b/>
                <w:sz w:val="20"/>
                <w:szCs w:val="20"/>
              </w:rPr>
              <w:t>IMPRESE NATE MANIFATTURIERO</w:t>
            </w:r>
          </w:p>
        </w:tc>
        <w:tc>
          <w:tcPr>
            <w:tcW w:w="1020" w:type="dxa"/>
          </w:tcPr>
          <w:p w:rsidR="00A34EA7" w:rsidRDefault="00A34EA7" w:rsidP="002C1D97">
            <w:pPr>
              <w:jc w:val="center"/>
              <w:rPr>
                <w:b/>
                <w:sz w:val="20"/>
                <w:szCs w:val="20"/>
              </w:rPr>
            </w:pPr>
            <w:r>
              <w:rPr>
                <w:b/>
                <w:sz w:val="20"/>
                <w:szCs w:val="20"/>
              </w:rPr>
              <w:t>2017</w:t>
            </w:r>
          </w:p>
          <w:p w:rsidR="00A34EA7" w:rsidRPr="009411C0" w:rsidRDefault="00A34EA7" w:rsidP="002C1D97">
            <w:pPr>
              <w:jc w:val="center"/>
              <w:rPr>
                <w:b/>
                <w:sz w:val="20"/>
                <w:szCs w:val="20"/>
              </w:rPr>
            </w:pPr>
            <w:r w:rsidRPr="009411C0">
              <w:rPr>
                <w:b/>
                <w:sz w:val="20"/>
                <w:szCs w:val="20"/>
              </w:rPr>
              <w:t>4</w:t>
            </w:r>
            <w:r>
              <w:rPr>
                <w:b/>
                <w:sz w:val="20"/>
                <w:szCs w:val="20"/>
              </w:rPr>
              <w:t xml:space="preserve"> trim</w:t>
            </w:r>
          </w:p>
        </w:tc>
        <w:tc>
          <w:tcPr>
            <w:tcW w:w="1020" w:type="dxa"/>
          </w:tcPr>
          <w:p w:rsidR="00A34EA7" w:rsidRPr="009411C0" w:rsidRDefault="00A34EA7" w:rsidP="002C1D97">
            <w:pPr>
              <w:jc w:val="center"/>
              <w:rPr>
                <w:b/>
                <w:sz w:val="20"/>
                <w:szCs w:val="20"/>
              </w:rPr>
            </w:pPr>
            <w:r w:rsidRPr="009411C0">
              <w:rPr>
                <w:b/>
                <w:sz w:val="20"/>
                <w:szCs w:val="20"/>
              </w:rPr>
              <w:t>2018</w:t>
            </w:r>
          </w:p>
          <w:p w:rsidR="00A34EA7" w:rsidRPr="009411C0" w:rsidRDefault="00A34EA7" w:rsidP="002C1D97">
            <w:pPr>
              <w:jc w:val="center"/>
              <w:rPr>
                <w:b/>
                <w:sz w:val="20"/>
                <w:szCs w:val="20"/>
              </w:rPr>
            </w:pPr>
            <w:r w:rsidRPr="009411C0">
              <w:rPr>
                <w:b/>
                <w:sz w:val="20"/>
                <w:szCs w:val="20"/>
              </w:rPr>
              <w:t>1 trim</w:t>
            </w:r>
          </w:p>
        </w:tc>
        <w:tc>
          <w:tcPr>
            <w:tcW w:w="1020" w:type="dxa"/>
          </w:tcPr>
          <w:p w:rsidR="00A34EA7" w:rsidRPr="009411C0" w:rsidRDefault="00A34EA7" w:rsidP="002C1D97">
            <w:pPr>
              <w:jc w:val="center"/>
              <w:rPr>
                <w:b/>
                <w:sz w:val="20"/>
                <w:szCs w:val="20"/>
              </w:rPr>
            </w:pPr>
            <w:r w:rsidRPr="009411C0">
              <w:rPr>
                <w:b/>
                <w:sz w:val="20"/>
                <w:szCs w:val="20"/>
              </w:rPr>
              <w:t>2</w:t>
            </w:r>
          </w:p>
        </w:tc>
        <w:tc>
          <w:tcPr>
            <w:tcW w:w="1020" w:type="dxa"/>
          </w:tcPr>
          <w:p w:rsidR="00A34EA7" w:rsidRPr="009411C0" w:rsidRDefault="00A34EA7" w:rsidP="002C1D97">
            <w:pPr>
              <w:jc w:val="center"/>
              <w:rPr>
                <w:b/>
                <w:sz w:val="20"/>
                <w:szCs w:val="20"/>
              </w:rPr>
            </w:pPr>
            <w:r>
              <w:rPr>
                <w:b/>
                <w:sz w:val="20"/>
                <w:szCs w:val="20"/>
              </w:rPr>
              <w:t>3</w:t>
            </w:r>
          </w:p>
        </w:tc>
        <w:tc>
          <w:tcPr>
            <w:tcW w:w="1020" w:type="dxa"/>
          </w:tcPr>
          <w:p w:rsidR="00A34EA7" w:rsidRDefault="00A34EA7" w:rsidP="002C1D97">
            <w:pPr>
              <w:jc w:val="center"/>
              <w:rPr>
                <w:b/>
                <w:sz w:val="20"/>
                <w:szCs w:val="20"/>
              </w:rPr>
            </w:pPr>
            <w:r>
              <w:rPr>
                <w:b/>
                <w:sz w:val="20"/>
                <w:szCs w:val="20"/>
              </w:rPr>
              <w:t>4</w:t>
            </w:r>
          </w:p>
        </w:tc>
      </w:tr>
      <w:tr w:rsidR="00A34EA7" w:rsidRPr="009411C0" w:rsidTr="00DB389D">
        <w:trPr>
          <w:trHeight w:val="255"/>
        </w:trPr>
        <w:tc>
          <w:tcPr>
            <w:tcW w:w="4111" w:type="dxa"/>
            <w:noWrap/>
          </w:tcPr>
          <w:p w:rsidR="00A34EA7" w:rsidRPr="009411C0" w:rsidRDefault="00A34EA7" w:rsidP="002C1D97">
            <w:pPr>
              <w:jc w:val="left"/>
              <w:rPr>
                <w:b/>
                <w:sz w:val="20"/>
                <w:szCs w:val="20"/>
              </w:rPr>
            </w:pPr>
            <w:proofErr w:type="spellStart"/>
            <w:r w:rsidRPr="009411C0">
              <w:rPr>
                <w:b/>
                <w:sz w:val="20"/>
                <w:szCs w:val="20"/>
              </w:rPr>
              <w:t>Var</w:t>
            </w:r>
            <w:proofErr w:type="spellEnd"/>
            <w:r w:rsidRPr="009411C0">
              <w:rPr>
                <w:b/>
                <w:sz w:val="20"/>
                <w:szCs w:val="20"/>
              </w:rPr>
              <w:t>. tendenziale</w:t>
            </w: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r>
      <w:tr w:rsidR="00A34EA7" w:rsidRPr="009411C0" w:rsidTr="00537371">
        <w:trPr>
          <w:cnfStyle w:val="000000010000" w:firstRow="0" w:lastRow="0" w:firstColumn="0" w:lastColumn="0" w:oddVBand="0" w:evenVBand="0" w:oddHBand="0" w:evenHBand="1" w:firstRowFirstColumn="0" w:firstRowLastColumn="0" w:lastRowFirstColumn="0" w:lastRowLastColumn="0"/>
          <w:trHeight w:val="255"/>
        </w:trPr>
        <w:tc>
          <w:tcPr>
            <w:tcW w:w="4111" w:type="dxa"/>
            <w:noWrap/>
          </w:tcPr>
          <w:p w:rsidR="00A34EA7" w:rsidRPr="009411C0" w:rsidRDefault="00A34EA7" w:rsidP="002C1D97">
            <w:pPr>
              <w:rPr>
                <w:sz w:val="20"/>
                <w:szCs w:val="20"/>
              </w:rPr>
            </w:pPr>
            <w:r w:rsidRPr="009411C0">
              <w:rPr>
                <w:sz w:val="20"/>
                <w:szCs w:val="20"/>
              </w:rPr>
              <w:t>Lombardia</w:t>
            </w:r>
          </w:p>
        </w:tc>
        <w:tc>
          <w:tcPr>
            <w:tcW w:w="1020" w:type="dxa"/>
          </w:tcPr>
          <w:p w:rsidR="00A34EA7" w:rsidRPr="009411C0" w:rsidRDefault="00A34EA7" w:rsidP="002C1D97">
            <w:pPr>
              <w:jc w:val="right"/>
              <w:rPr>
                <w:sz w:val="20"/>
                <w:szCs w:val="20"/>
              </w:rPr>
            </w:pPr>
            <w:r w:rsidRPr="009411C0">
              <w:rPr>
                <w:sz w:val="20"/>
                <w:szCs w:val="20"/>
              </w:rPr>
              <w:t>1,1</w:t>
            </w:r>
          </w:p>
        </w:tc>
        <w:tc>
          <w:tcPr>
            <w:tcW w:w="1020" w:type="dxa"/>
          </w:tcPr>
          <w:p w:rsidR="00A34EA7" w:rsidRPr="009411C0" w:rsidRDefault="00A34EA7" w:rsidP="002C1D97">
            <w:pPr>
              <w:jc w:val="right"/>
              <w:rPr>
                <w:sz w:val="20"/>
                <w:szCs w:val="20"/>
              </w:rPr>
            </w:pPr>
            <w:r w:rsidRPr="009411C0">
              <w:rPr>
                <w:sz w:val="20"/>
                <w:szCs w:val="20"/>
              </w:rPr>
              <w:t>5,1</w:t>
            </w:r>
          </w:p>
        </w:tc>
        <w:tc>
          <w:tcPr>
            <w:tcW w:w="1020" w:type="dxa"/>
          </w:tcPr>
          <w:p w:rsidR="00A34EA7" w:rsidRPr="009411C0" w:rsidRDefault="00A34EA7" w:rsidP="002C1D97">
            <w:pPr>
              <w:jc w:val="right"/>
              <w:rPr>
                <w:sz w:val="20"/>
                <w:szCs w:val="20"/>
              </w:rPr>
            </w:pPr>
            <w:r w:rsidRPr="009411C0">
              <w:rPr>
                <w:sz w:val="20"/>
                <w:szCs w:val="20"/>
              </w:rPr>
              <w:t>11,3</w:t>
            </w:r>
          </w:p>
        </w:tc>
        <w:tc>
          <w:tcPr>
            <w:tcW w:w="1020" w:type="dxa"/>
          </w:tcPr>
          <w:p w:rsidR="00A34EA7" w:rsidRPr="00674974" w:rsidRDefault="00A34EA7" w:rsidP="002C1D97">
            <w:pPr>
              <w:jc w:val="right"/>
              <w:rPr>
                <w:color w:val="FF0000"/>
                <w:sz w:val="20"/>
                <w:szCs w:val="20"/>
              </w:rPr>
            </w:pPr>
            <w:r w:rsidRPr="00674974">
              <w:rPr>
                <w:color w:val="FF0000"/>
                <w:sz w:val="20"/>
                <w:szCs w:val="20"/>
              </w:rPr>
              <w:t>-0,6</w:t>
            </w:r>
          </w:p>
        </w:tc>
        <w:tc>
          <w:tcPr>
            <w:tcW w:w="1020" w:type="dxa"/>
          </w:tcPr>
          <w:p w:rsidR="00A34EA7" w:rsidRPr="00674974" w:rsidRDefault="00DB389D" w:rsidP="002C1D97">
            <w:pPr>
              <w:jc w:val="right"/>
              <w:rPr>
                <w:color w:val="FF0000"/>
                <w:sz w:val="20"/>
                <w:szCs w:val="20"/>
              </w:rPr>
            </w:pPr>
            <w:r>
              <w:rPr>
                <w:color w:val="FF0000"/>
                <w:sz w:val="20"/>
                <w:szCs w:val="20"/>
              </w:rPr>
              <w:t>-5,4</w:t>
            </w:r>
          </w:p>
        </w:tc>
      </w:tr>
      <w:tr w:rsidR="00A34EA7" w:rsidRPr="009411C0" w:rsidTr="00537371">
        <w:trPr>
          <w:trHeight w:val="255"/>
        </w:trPr>
        <w:tc>
          <w:tcPr>
            <w:tcW w:w="4111" w:type="dxa"/>
            <w:shd w:val="clear" w:color="auto" w:fill="D9D9D9" w:themeFill="background1" w:themeFillShade="D9"/>
            <w:noWrap/>
          </w:tcPr>
          <w:p w:rsidR="00A34EA7" w:rsidRPr="009411C0" w:rsidRDefault="00A34EA7" w:rsidP="002C1D97">
            <w:pPr>
              <w:rPr>
                <w:sz w:val="20"/>
                <w:szCs w:val="20"/>
              </w:rPr>
            </w:pPr>
            <w:r w:rsidRPr="009411C0">
              <w:rPr>
                <w:sz w:val="20"/>
                <w:szCs w:val="20"/>
              </w:rPr>
              <w:t>Italia</w:t>
            </w:r>
          </w:p>
        </w:tc>
        <w:tc>
          <w:tcPr>
            <w:tcW w:w="1020" w:type="dxa"/>
            <w:shd w:val="clear" w:color="auto" w:fill="D9D9D9" w:themeFill="background1" w:themeFillShade="D9"/>
          </w:tcPr>
          <w:p w:rsidR="00A34EA7" w:rsidRPr="009411C0" w:rsidRDefault="00A34EA7" w:rsidP="002C1D97">
            <w:pPr>
              <w:jc w:val="right"/>
              <w:rPr>
                <w:sz w:val="20"/>
                <w:szCs w:val="20"/>
              </w:rPr>
            </w:pPr>
            <w:r w:rsidRPr="009411C0">
              <w:rPr>
                <w:sz w:val="20"/>
                <w:szCs w:val="20"/>
              </w:rPr>
              <w:t>2,9</w:t>
            </w:r>
          </w:p>
        </w:tc>
        <w:tc>
          <w:tcPr>
            <w:tcW w:w="1020" w:type="dxa"/>
            <w:shd w:val="clear" w:color="auto" w:fill="D9D9D9" w:themeFill="background1" w:themeFillShade="D9"/>
          </w:tcPr>
          <w:p w:rsidR="00A34EA7" w:rsidRPr="009411C0" w:rsidRDefault="00A34EA7" w:rsidP="002C1D97">
            <w:pPr>
              <w:jc w:val="right"/>
              <w:rPr>
                <w:color w:val="FF0000"/>
                <w:sz w:val="20"/>
                <w:szCs w:val="20"/>
              </w:rPr>
            </w:pPr>
            <w:r w:rsidRPr="009411C0">
              <w:rPr>
                <w:color w:val="FF0000"/>
                <w:sz w:val="20"/>
                <w:szCs w:val="20"/>
              </w:rPr>
              <w:t>-1,5</w:t>
            </w:r>
          </w:p>
        </w:tc>
        <w:tc>
          <w:tcPr>
            <w:tcW w:w="1020" w:type="dxa"/>
            <w:shd w:val="clear" w:color="auto" w:fill="D9D9D9" w:themeFill="background1" w:themeFillShade="D9"/>
          </w:tcPr>
          <w:p w:rsidR="00A34EA7" w:rsidRPr="009411C0" w:rsidRDefault="00A34EA7" w:rsidP="002C1D97">
            <w:pPr>
              <w:jc w:val="right"/>
              <w:rPr>
                <w:sz w:val="20"/>
                <w:szCs w:val="20"/>
              </w:rPr>
            </w:pPr>
            <w:r w:rsidRPr="009411C0">
              <w:rPr>
                <w:sz w:val="20"/>
                <w:szCs w:val="20"/>
              </w:rPr>
              <w:t>8,4</w:t>
            </w:r>
          </w:p>
        </w:tc>
        <w:tc>
          <w:tcPr>
            <w:tcW w:w="1020" w:type="dxa"/>
            <w:shd w:val="clear" w:color="auto" w:fill="D9D9D9" w:themeFill="background1" w:themeFillShade="D9"/>
          </w:tcPr>
          <w:p w:rsidR="00A34EA7" w:rsidRPr="0075267C" w:rsidRDefault="00A34EA7" w:rsidP="002C1D97">
            <w:pPr>
              <w:jc w:val="right"/>
              <w:rPr>
                <w:color w:val="FF0000"/>
                <w:sz w:val="20"/>
                <w:szCs w:val="20"/>
              </w:rPr>
            </w:pPr>
            <w:r>
              <w:rPr>
                <w:color w:val="FF0000"/>
                <w:sz w:val="20"/>
                <w:szCs w:val="20"/>
              </w:rPr>
              <w:t>-0,</w:t>
            </w:r>
            <w:r w:rsidRPr="0075267C">
              <w:rPr>
                <w:color w:val="FF0000"/>
                <w:sz w:val="20"/>
                <w:szCs w:val="20"/>
              </w:rPr>
              <w:t>4</w:t>
            </w:r>
          </w:p>
        </w:tc>
        <w:tc>
          <w:tcPr>
            <w:tcW w:w="1020" w:type="dxa"/>
            <w:shd w:val="clear" w:color="auto" w:fill="D9D9D9" w:themeFill="background1" w:themeFillShade="D9"/>
          </w:tcPr>
          <w:p w:rsidR="00A34EA7" w:rsidRDefault="00CB3B97" w:rsidP="002C1D97">
            <w:pPr>
              <w:jc w:val="right"/>
              <w:rPr>
                <w:color w:val="FF0000"/>
                <w:sz w:val="20"/>
                <w:szCs w:val="20"/>
              </w:rPr>
            </w:pPr>
            <w:r>
              <w:rPr>
                <w:color w:val="FF0000"/>
                <w:sz w:val="20"/>
                <w:szCs w:val="20"/>
              </w:rPr>
              <w:t>-9,8</w:t>
            </w:r>
          </w:p>
        </w:tc>
      </w:tr>
      <w:tr w:rsidR="00A34EA7" w:rsidRPr="009411C0" w:rsidTr="00DB389D">
        <w:trPr>
          <w:cnfStyle w:val="000000010000" w:firstRow="0" w:lastRow="0" w:firstColumn="0" w:lastColumn="0" w:oddVBand="0" w:evenVBand="0" w:oddHBand="0" w:evenHBand="1" w:firstRowFirstColumn="0" w:firstRowLastColumn="0" w:lastRowFirstColumn="0" w:lastRowLastColumn="0"/>
          <w:trHeight w:val="255"/>
        </w:trPr>
        <w:tc>
          <w:tcPr>
            <w:tcW w:w="4111" w:type="dxa"/>
            <w:shd w:val="clear" w:color="auto" w:fill="D99594"/>
            <w:noWrap/>
          </w:tcPr>
          <w:p w:rsidR="00DB389D" w:rsidRDefault="00A34EA7" w:rsidP="00DB389D">
            <w:pPr>
              <w:jc w:val="center"/>
              <w:rPr>
                <w:b/>
                <w:sz w:val="20"/>
                <w:szCs w:val="20"/>
              </w:rPr>
            </w:pPr>
            <w:r>
              <w:rPr>
                <w:b/>
                <w:sz w:val="20"/>
                <w:szCs w:val="20"/>
              </w:rPr>
              <w:t xml:space="preserve">IMPRESE </w:t>
            </w:r>
            <w:r w:rsidRPr="009411C0">
              <w:rPr>
                <w:b/>
                <w:sz w:val="20"/>
                <w:szCs w:val="20"/>
              </w:rPr>
              <w:t>CESSATE</w:t>
            </w:r>
            <w:r w:rsidR="00DB389D">
              <w:rPr>
                <w:b/>
                <w:sz w:val="20"/>
                <w:szCs w:val="20"/>
              </w:rPr>
              <w:t xml:space="preserve"> (non d’ufficio)</w:t>
            </w:r>
          </w:p>
          <w:p w:rsidR="00A34EA7" w:rsidRPr="009411C0" w:rsidRDefault="00A34EA7" w:rsidP="00DB389D">
            <w:pPr>
              <w:jc w:val="center"/>
              <w:rPr>
                <w:b/>
                <w:sz w:val="20"/>
                <w:szCs w:val="20"/>
              </w:rPr>
            </w:pPr>
            <w:r>
              <w:rPr>
                <w:b/>
                <w:sz w:val="20"/>
                <w:szCs w:val="20"/>
              </w:rPr>
              <w:t>MANIFATTURIERO</w:t>
            </w:r>
          </w:p>
        </w:tc>
        <w:tc>
          <w:tcPr>
            <w:tcW w:w="1020" w:type="dxa"/>
            <w:shd w:val="clear" w:color="auto" w:fill="D99594"/>
          </w:tcPr>
          <w:p w:rsidR="00A34EA7" w:rsidRPr="009411C0" w:rsidRDefault="00A34EA7" w:rsidP="002C1D97">
            <w:pPr>
              <w:jc w:val="center"/>
              <w:rPr>
                <w:b/>
                <w:sz w:val="20"/>
                <w:szCs w:val="20"/>
              </w:rPr>
            </w:pPr>
          </w:p>
        </w:tc>
        <w:tc>
          <w:tcPr>
            <w:tcW w:w="1020" w:type="dxa"/>
            <w:shd w:val="clear" w:color="auto" w:fill="D99594"/>
          </w:tcPr>
          <w:p w:rsidR="00A34EA7" w:rsidRPr="009411C0" w:rsidRDefault="00A34EA7" w:rsidP="002C1D97">
            <w:pPr>
              <w:jc w:val="center"/>
              <w:rPr>
                <w:b/>
                <w:sz w:val="20"/>
                <w:szCs w:val="20"/>
              </w:rPr>
            </w:pPr>
          </w:p>
        </w:tc>
        <w:tc>
          <w:tcPr>
            <w:tcW w:w="1020" w:type="dxa"/>
            <w:shd w:val="clear" w:color="auto" w:fill="D99594"/>
          </w:tcPr>
          <w:p w:rsidR="00A34EA7" w:rsidRPr="009411C0" w:rsidRDefault="00A34EA7" w:rsidP="002C1D97">
            <w:pPr>
              <w:jc w:val="center"/>
              <w:rPr>
                <w:b/>
                <w:sz w:val="20"/>
                <w:szCs w:val="20"/>
              </w:rPr>
            </w:pPr>
          </w:p>
        </w:tc>
        <w:tc>
          <w:tcPr>
            <w:tcW w:w="1020" w:type="dxa"/>
            <w:shd w:val="clear" w:color="auto" w:fill="D99594"/>
          </w:tcPr>
          <w:p w:rsidR="00A34EA7" w:rsidRPr="009411C0" w:rsidRDefault="00A34EA7" w:rsidP="002C1D97">
            <w:pPr>
              <w:jc w:val="center"/>
              <w:rPr>
                <w:b/>
                <w:sz w:val="20"/>
                <w:szCs w:val="20"/>
              </w:rPr>
            </w:pPr>
          </w:p>
        </w:tc>
        <w:tc>
          <w:tcPr>
            <w:tcW w:w="1020" w:type="dxa"/>
            <w:shd w:val="clear" w:color="auto" w:fill="D99594"/>
          </w:tcPr>
          <w:p w:rsidR="00A34EA7" w:rsidRPr="009411C0" w:rsidRDefault="00A34EA7" w:rsidP="002C1D97">
            <w:pPr>
              <w:jc w:val="center"/>
              <w:rPr>
                <w:b/>
                <w:sz w:val="20"/>
                <w:szCs w:val="20"/>
              </w:rPr>
            </w:pPr>
          </w:p>
        </w:tc>
      </w:tr>
      <w:tr w:rsidR="00A34EA7" w:rsidRPr="009411C0" w:rsidTr="00DB389D">
        <w:trPr>
          <w:trHeight w:val="255"/>
        </w:trPr>
        <w:tc>
          <w:tcPr>
            <w:tcW w:w="4111" w:type="dxa"/>
            <w:noWrap/>
          </w:tcPr>
          <w:p w:rsidR="00A34EA7" w:rsidRPr="009411C0" w:rsidRDefault="00A34EA7" w:rsidP="002C1D97">
            <w:pPr>
              <w:jc w:val="left"/>
              <w:rPr>
                <w:b/>
                <w:sz w:val="20"/>
                <w:szCs w:val="20"/>
              </w:rPr>
            </w:pPr>
            <w:proofErr w:type="spellStart"/>
            <w:r w:rsidRPr="009411C0">
              <w:rPr>
                <w:b/>
                <w:sz w:val="20"/>
                <w:szCs w:val="20"/>
              </w:rPr>
              <w:t>Var</w:t>
            </w:r>
            <w:proofErr w:type="spellEnd"/>
            <w:r w:rsidRPr="009411C0">
              <w:rPr>
                <w:b/>
                <w:sz w:val="20"/>
                <w:szCs w:val="20"/>
              </w:rPr>
              <w:t>. tendenziale</w:t>
            </w: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c>
          <w:tcPr>
            <w:tcW w:w="1020" w:type="dxa"/>
          </w:tcPr>
          <w:p w:rsidR="00A34EA7" w:rsidRPr="009411C0" w:rsidRDefault="00A34EA7" w:rsidP="002C1D97">
            <w:pPr>
              <w:jc w:val="center"/>
              <w:rPr>
                <w:b/>
                <w:sz w:val="20"/>
                <w:szCs w:val="20"/>
              </w:rPr>
            </w:pPr>
          </w:p>
        </w:tc>
      </w:tr>
      <w:tr w:rsidR="00A34EA7" w:rsidRPr="009411C0" w:rsidTr="00537371">
        <w:trPr>
          <w:cnfStyle w:val="000000010000" w:firstRow="0" w:lastRow="0" w:firstColumn="0" w:lastColumn="0" w:oddVBand="0" w:evenVBand="0" w:oddHBand="0" w:evenHBand="1" w:firstRowFirstColumn="0" w:firstRowLastColumn="0" w:lastRowFirstColumn="0" w:lastRowLastColumn="0"/>
          <w:trHeight w:val="255"/>
        </w:trPr>
        <w:tc>
          <w:tcPr>
            <w:tcW w:w="4111" w:type="dxa"/>
            <w:noWrap/>
          </w:tcPr>
          <w:p w:rsidR="00A34EA7" w:rsidRPr="009411C0" w:rsidRDefault="00A34EA7" w:rsidP="002C1D97">
            <w:pPr>
              <w:rPr>
                <w:sz w:val="20"/>
                <w:szCs w:val="20"/>
              </w:rPr>
            </w:pPr>
            <w:r w:rsidRPr="009411C0">
              <w:rPr>
                <w:sz w:val="20"/>
                <w:szCs w:val="20"/>
              </w:rPr>
              <w:t>Lombardia</w:t>
            </w:r>
          </w:p>
        </w:tc>
        <w:tc>
          <w:tcPr>
            <w:tcW w:w="1020" w:type="dxa"/>
          </w:tcPr>
          <w:p w:rsidR="00A34EA7" w:rsidRPr="009411C0" w:rsidRDefault="00A34EA7" w:rsidP="002C1D97">
            <w:pPr>
              <w:jc w:val="right"/>
              <w:rPr>
                <w:sz w:val="20"/>
                <w:szCs w:val="20"/>
              </w:rPr>
            </w:pPr>
            <w:r w:rsidRPr="009411C0">
              <w:rPr>
                <w:sz w:val="20"/>
                <w:szCs w:val="20"/>
              </w:rPr>
              <w:t>30,3</w:t>
            </w:r>
          </w:p>
        </w:tc>
        <w:tc>
          <w:tcPr>
            <w:tcW w:w="1020" w:type="dxa"/>
          </w:tcPr>
          <w:p w:rsidR="00A34EA7" w:rsidRPr="009411C0" w:rsidRDefault="00A34EA7" w:rsidP="002C1D97">
            <w:pPr>
              <w:jc w:val="right"/>
              <w:rPr>
                <w:sz w:val="20"/>
                <w:szCs w:val="20"/>
              </w:rPr>
            </w:pPr>
            <w:r w:rsidRPr="009411C0">
              <w:rPr>
                <w:sz w:val="20"/>
                <w:szCs w:val="20"/>
              </w:rPr>
              <w:t>7,8</w:t>
            </w:r>
          </w:p>
        </w:tc>
        <w:tc>
          <w:tcPr>
            <w:tcW w:w="1020" w:type="dxa"/>
          </w:tcPr>
          <w:p w:rsidR="00A34EA7" w:rsidRPr="009411C0" w:rsidRDefault="00A34EA7" w:rsidP="002C1D97">
            <w:pPr>
              <w:jc w:val="right"/>
              <w:rPr>
                <w:sz w:val="20"/>
                <w:szCs w:val="20"/>
              </w:rPr>
            </w:pPr>
            <w:r w:rsidRPr="009411C0">
              <w:rPr>
                <w:sz w:val="20"/>
                <w:szCs w:val="20"/>
              </w:rPr>
              <w:t>11,0</w:t>
            </w:r>
          </w:p>
        </w:tc>
        <w:tc>
          <w:tcPr>
            <w:tcW w:w="1020" w:type="dxa"/>
          </w:tcPr>
          <w:p w:rsidR="00A34EA7" w:rsidRPr="009411C0" w:rsidRDefault="00A34EA7" w:rsidP="002C1D97">
            <w:pPr>
              <w:jc w:val="right"/>
              <w:rPr>
                <w:sz w:val="20"/>
                <w:szCs w:val="20"/>
              </w:rPr>
            </w:pPr>
            <w:r>
              <w:rPr>
                <w:sz w:val="20"/>
                <w:szCs w:val="20"/>
              </w:rPr>
              <w:t>5,6</w:t>
            </w:r>
          </w:p>
        </w:tc>
        <w:tc>
          <w:tcPr>
            <w:tcW w:w="1020" w:type="dxa"/>
          </w:tcPr>
          <w:p w:rsidR="00A34EA7" w:rsidRDefault="00DB389D" w:rsidP="002C1D97">
            <w:pPr>
              <w:jc w:val="right"/>
              <w:rPr>
                <w:sz w:val="20"/>
                <w:szCs w:val="20"/>
              </w:rPr>
            </w:pPr>
            <w:r>
              <w:rPr>
                <w:sz w:val="20"/>
                <w:szCs w:val="20"/>
              </w:rPr>
              <w:t>-45,6</w:t>
            </w:r>
          </w:p>
        </w:tc>
      </w:tr>
      <w:tr w:rsidR="00A34EA7" w:rsidRPr="009411C0" w:rsidTr="00537371">
        <w:trPr>
          <w:trHeight w:val="255"/>
        </w:trPr>
        <w:tc>
          <w:tcPr>
            <w:tcW w:w="4111" w:type="dxa"/>
            <w:shd w:val="clear" w:color="auto" w:fill="D9D9D9" w:themeFill="background1" w:themeFillShade="D9"/>
            <w:noWrap/>
          </w:tcPr>
          <w:p w:rsidR="00A34EA7" w:rsidRPr="009411C0" w:rsidRDefault="00A34EA7" w:rsidP="002C1D97">
            <w:pPr>
              <w:rPr>
                <w:sz w:val="20"/>
                <w:szCs w:val="20"/>
              </w:rPr>
            </w:pPr>
            <w:r w:rsidRPr="009411C0">
              <w:rPr>
                <w:sz w:val="20"/>
                <w:szCs w:val="20"/>
              </w:rPr>
              <w:t>Italia</w:t>
            </w:r>
          </w:p>
        </w:tc>
        <w:tc>
          <w:tcPr>
            <w:tcW w:w="1020" w:type="dxa"/>
            <w:shd w:val="clear" w:color="auto" w:fill="D9D9D9" w:themeFill="background1" w:themeFillShade="D9"/>
          </w:tcPr>
          <w:p w:rsidR="00A34EA7" w:rsidRPr="00F356BE" w:rsidRDefault="00A34EA7" w:rsidP="00EA103E">
            <w:pPr>
              <w:jc w:val="right"/>
              <w:rPr>
                <w:color w:val="FF0000"/>
                <w:sz w:val="20"/>
                <w:szCs w:val="20"/>
              </w:rPr>
            </w:pPr>
            <w:r w:rsidRPr="00F356BE">
              <w:rPr>
                <w:color w:val="FF0000"/>
                <w:sz w:val="20"/>
                <w:szCs w:val="20"/>
              </w:rPr>
              <w:t>-11,0</w:t>
            </w:r>
          </w:p>
        </w:tc>
        <w:tc>
          <w:tcPr>
            <w:tcW w:w="1020" w:type="dxa"/>
            <w:shd w:val="clear" w:color="auto" w:fill="D9D9D9" w:themeFill="background1" w:themeFillShade="D9"/>
          </w:tcPr>
          <w:p w:rsidR="00A34EA7" w:rsidRPr="009411C0" w:rsidRDefault="00A34EA7" w:rsidP="00EA103E">
            <w:pPr>
              <w:jc w:val="right"/>
              <w:rPr>
                <w:color w:val="FF0000"/>
                <w:sz w:val="20"/>
                <w:szCs w:val="20"/>
              </w:rPr>
            </w:pPr>
            <w:r w:rsidRPr="009411C0">
              <w:rPr>
                <w:color w:val="FF0000"/>
                <w:sz w:val="20"/>
                <w:szCs w:val="20"/>
              </w:rPr>
              <w:t>-</w:t>
            </w:r>
            <w:r>
              <w:rPr>
                <w:color w:val="FF0000"/>
                <w:sz w:val="20"/>
                <w:szCs w:val="20"/>
              </w:rPr>
              <w:t>1,0</w:t>
            </w:r>
          </w:p>
        </w:tc>
        <w:tc>
          <w:tcPr>
            <w:tcW w:w="1020" w:type="dxa"/>
            <w:shd w:val="clear" w:color="auto" w:fill="D9D9D9" w:themeFill="background1" w:themeFillShade="D9"/>
          </w:tcPr>
          <w:p w:rsidR="00A34EA7" w:rsidRPr="009411C0" w:rsidRDefault="00A34EA7" w:rsidP="00EA103E">
            <w:pPr>
              <w:jc w:val="right"/>
              <w:rPr>
                <w:sz w:val="20"/>
                <w:szCs w:val="20"/>
              </w:rPr>
            </w:pPr>
            <w:r>
              <w:rPr>
                <w:sz w:val="20"/>
                <w:szCs w:val="20"/>
              </w:rPr>
              <w:t>20</w:t>
            </w:r>
            <w:r w:rsidRPr="009411C0">
              <w:rPr>
                <w:sz w:val="20"/>
                <w:szCs w:val="20"/>
              </w:rPr>
              <w:t>,</w:t>
            </w:r>
            <w:r>
              <w:rPr>
                <w:sz w:val="20"/>
                <w:szCs w:val="20"/>
              </w:rPr>
              <w:t>0</w:t>
            </w:r>
          </w:p>
        </w:tc>
        <w:tc>
          <w:tcPr>
            <w:tcW w:w="1020" w:type="dxa"/>
            <w:shd w:val="clear" w:color="auto" w:fill="D9D9D9" w:themeFill="background1" w:themeFillShade="D9"/>
          </w:tcPr>
          <w:p w:rsidR="00A34EA7" w:rsidRPr="009411C0" w:rsidRDefault="00A34EA7" w:rsidP="002C1D97">
            <w:pPr>
              <w:jc w:val="right"/>
              <w:rPr>
                <w:sz w:val="20"/>
                <w:szCs w:val="20"/>
              </w:rPr>
            </w:pPr>
            <w:r>
              <w:rPr>
                <w:sz w:val="20"/>
                <w:szCs w:val="20"/>
              </w:rPr>
              <w:t>4,1</w:t>
            </w:r>
          </w:p>
        </w:tc>
        <w:tc>
          <w:tcPr>
            <w:tcW w:w="1020" w:type="dxa"/>
            <w:shd w:val="clear" w:color="auto" w:fill="D9D9D9" w:themeFill="background1" w:themeFillShade="D9"/>
          </w:tcPr>
          <w:p w:rsidR="00A34EA7" w:rsidRDefault="00CB3B97" w:rsidP="002C1D97">
            <w:pPr>
              <w:jc w:val="right"/>
              <w:rPr>
                <w:sz w:val="20"/>
                <w:szCs w:val="20"/>
              </w:rPr>
            </w:pPr>
            <w:r>
              <w:rPr>
                <w:sz w:val="20"/>
                <w:szCs w:val="20"/>
              </w:rPr>
              <w:t>3,5</w:t>
            </w:r>
          </w:p>
        </w:tc>
      </w:tr>
    </w:tbl>
    <w:p w:rsidR="00637912" w:rsidRDefault="00637912" w:rsidP="00637912">
      <w:pPr>
        <w:pStyle w:val="Fonte"/>
      </w:pPr>
      <w:r>
        <w:t>Fonte: elaborazione Unioncamere Lombardia su dati Infocamere</w:t>
      </w:r>
    </w:p>
    <w:p w:rsidR="006511B9" w:rsidRDefault="006511B9">
      <w:pPr>
        <w:overflowPunct/>
        <w:autoSpaceDE/>
        <w:autoSpaceDN/>
        <w:adjustRightInd/>
        <w:spacing w:line="240" w:lineRule="auto"/>
        <w:jc w:val="left"/>
        <w:textAlignment w:val="auto"/>
      </w:pPr>
      <w:r>
        <w:br w:type="page"/>
      </w:r>
    </w:p>
    <w:p w:rsidR="00DF7A69" w:rsidRDefault="00A178A2" w:rsidP="00BD6058">
      <w:pPr>
        <w:pStyle w:val="Didascalia"/>
      </w:pPr>
      <w:r w:rsidRPr="00FD32E8">
        <w:lastRenderedPageBreak/>
        <w:t xml:space="preserve">Tabella-A  </w:t>
      </w:r>
      <w:r w:rsidR="00907CE9" w:rsidRPr="00FD32E8">
        <w:rPr>
          <w:noProof/>
        </w:rPr>
        <w:fldChar w:fldCharType="begin"/>
      </w:r>
      <w:r w:rsidR="0083094B" w:rsidRPr="00FD32E8">
        <w:rPr>
          <w:noProof/>
        </w:rPr>
        <w:instrText xml:space="preserve"> SEQ Tabella-A_ \* ARABIC </w:instrText>
      </w:r>
      <w:r w:rsidR="00907CE9" w:rsidRPr="00FD32E8">
        <w:rPr>
          <w:noProof/>
        </w:rPr>
        <w:fldChar w:fldCharType="separate"/>
      </w:r>
      <w:r w:rsidR="008B7051">
        <w:rPr>
          <w:noProof/>
        </w:rPr>
        <w:t>2</w:t>
      </w:r>
      <w:r w:rsidR="00907CE9" w:rsidRPr="00FD32E8">
        <w:rPr>
          <w:noProof/>
        </w:rPr>
        <w:fldChar w:fldCharType="end"/>
      </w:r>
    </w:p>
    <w:tbl>
      <w:tblPr>
        <w:tblStyle w:val="STILE-RAPP-CONGIUNTURA"/>
        <w:tblW w:w="0" w:type="auto"/>
        <w:tblLayout w:type="fixed"/>
        <w:tblLook w:val="04A0" w:firstRow="1" w:lastRow="0" w:firstColumn="1" w:lastColumn="0" w:noHBand="0" w:noVBand="1"/>
      </w:tblPr>
      <w:tblGrid>
        <w:gridCol w:w="3685"/>
        <w:gridCol w:w="1077"/>
        <w:gridCol w:w="1077"/>
        <w:gridCol w:w="1077"/>
        <w:gridCol w:w="1077"/>
        <w:gridCol w:w="1077"/>
      </w:tblGrid>
      <w:tr w:rsidR="00635366" w:rsidRPr="00E57BCD" w:rsidTr="00191C4A">
        <w:trPr>
          <w:cnfStyle w:val="100000000000" w:firstRow="1" w:lastRow="0" w:firstColumn="0" w:lastColumn="0" w:oddVBand="0" w:evenVBand="0" w:oddHBand="0" w:evenHBand="0" w:firstRowFirstColumn="0" w:firstRowLastColumn="0" w:lastRowFirstColumn="0" w:lastRowLastColumn="0"/>
          <w:trHeight w:val="255"/>
        </w:trPr>
        <w:tc>
          <w:tcPr>
            <w:tcW w:w="3685" w:type="dxa"/>
            <w:noWrap/>
          </w:tcPr>
          <w:p w:rsidR="00635366" w:rsidRPr="00E57BCD" w:rsidRDefault="00635366" w:rsidP="00DD5104">
            <w:pPr>
              <w:jc w:val="center"/>
              <w:rPr>
                <w:b/>
                <w:sz w:val="20"/>
                <w:szCs w:val="20"/>
              </w:rPr>
            </w:pPr>
            <w:r w:rsidRPr="00E57BCD">
              <w:rPr>
                <w:b/>
                <w:sz w:val="20"/>
                <w:szCs w:val="20"/>
              </w:rPr>
              <w:t xml:space="preserve">IMPRESE </w:t>
            </w:r>
            <w:r>
              <w:rPr>
                <w:b/>
                <w:sz w:val="20"/>
                <w:szCs w:val="20"/>
              </w:rPr>
              <w:t>A</w:t>
            </w:r>
            <w:r w:rsidRPr="00E57BCD">
              <w:rPr>
                <w:b/>
                <w:sz w:val="20"/>
                <w:szCs w:val="20"/>
              </w:rPr>
              <w:t>TTIVE TOTALE</w:t>
            </w:r>
          </w:p>
        </w:tc>
        <w:tc>
          <w:tcPr>
            <w:tcW w:w="1077" w:type="dxa"/>
          </w:tcPr>
          <w:p w:rsidR="00635366" w:rsidRDefault="00635366" w:rsidP="00DE7DAD">
            <w:pPr>
              <w:jc w:val="center"/>
              <w:rPr>
                <w:b/>
                <w:sz w:val="20"/>
                <w:szCs w:val="20"/>
              </w:rPr>
            </w:pPr>
            <w:r>
              <w:rPr>
                <w:b/>
                <w:sz w:val="20"/>
                <w:szCs w:val="20"/>
              </w:rPr>
              <w:t>2017</w:t>
            </w:r>
          </w:p>
          <w:p w:rsidR="00635366" w:rsidRPr="00E57BCD" w:rsidRDefault="00635366" w:rsidP="00DE7DAD">
            <w:pPr>
              <w:jc w:val="center"/>
              <w:rPr>
                <w:b/>
                <w:sz w:val="20"/>
                <w:szCs w:val="20"/>
              </w:rPr>
            </w:pPr>
            <w:r w:rsidRPr="00E57BCD">
              <w:rPr>
                <w:b/>
                <w:sz w:val="20"/>
                <w:szCs w:val="20"/>
              </w:rPr>
              <w:t>4</w:t>
            </w:r>
            <w:r>
              <w:rPr>
                <w:b/>
                <w:sz w:val="20"/>
                <w:szCs w:val="20"/>
              </w:rPr>
              <w:t xml:space="preserve"> trim</w:t>
            </w:r>
          </w:p>
        </w:tc>
        <w:tc>
          <w:tcPr>
            <w:tcW w:w="1077" w:type="dxa"/>
          </w:tcPr>
          <w:p w:rsidR="00635366" w:rsidRPr="00E57BCD" w:rsidRDefault="00635366" w:rsidP="00DE7DAD">
            <w:pPr>
              <w:jc w:val="center"/>
              <w:rPr>
                <w:b/>
                <w:sz w:val="20"/>
                <w:szCs w:val="20"/>
              </w:rPr>
            </w:pPr>
            <w:r w:rsidRPr="00E57BCD">
              <w:rPr>
                <w:b/>
                <w:sz w:val="20"/>
                <w:szCs w:val="20"/>
              </w:rPr>
              <w:t>2018</w:t>
            </w:r>
          </w:p>
          <w:p w:rsidR="00635366" w:rsidRPr="00E57BCD" w:rsidRDefault="00635366" w:rsidP="00DE7DAD">
            <w:pPr>
              <w:jc w:val="center"/>
              <w:rPr>
                <w:b/>
                <w:sz w:val="20"/>
                <w:szCs w:val="20"/>
              </w:rPr>
            </w:pPr>
            <w:r w:rsidRPr="00E57BCD">
              <w:rPr>
                <w:b/>
                <w:sz w:val="20"/>
                <w:szCs w:val="20"/>
              </w:rPr>
              <w:t>1 trim</w:t>
            </w:r>
          </w:p>
        </w:tc>
        <w:tc>
          <w:tcPr>
            <w:tcW w:w="1077" w:type="dxa"/>
          </w:tcPr>
          <w:p w:rsidR="00635366" w:rsidRPr="00E57BCD" w:rsidRDefault="00635366" w:rsidP="00DE7DAD">
            <w:pPr>
              <w:jc w:val="center"/>
              <w:rPr>
                <w:b/>
                <w:sz w:val="20"/>
                <w:szCs w:val="20"/>
              </w:rPr>
            </w:pPr>
            <w:r w:rsidRPr="00E57BCD">
              <w:rPr>
                <w:b/>
                <w:sz w:val="20"/>
                <w:szCs w:val="20"/>
              </w:rPr>
              <w:t>2</w:t>
            </w:r>
          </w:p>
        </w:tc>
        <w:tc>
          <w:tcPr>
            <w:tcW w:w="1077" w:type="dxa"/>
          </w:tcPr>
          <w:p w:rsidR="00635366" w:rsidRPr="00E57BCD" w:rsidRDefault="00635366" w:rsidP="00DE7DAD">
            <w:pPr>
              <w:jc w:val="center"/>
              <w:rPr>
                <w:b/>
                <w:sz w:val="20"/>
                <w:szCs w:val="20"/>
              </w:rPr>
            </w:pPr>
            <w:r>
              <w:rPr>
                <w:b/>
                <w:sz w:val="20"/>
                <w:szCs w:val="20"/>
              </w:rPr>
              <w:t>3</w:t>
            </w:r>
          </w:p>
        </w:tc>
        <w:tc>
          <w:tcPr>
            <w:tcW w:w="1077" w:type="dxa"/>
          </w:tcPr>
          <w:p w:rsidR="00635366" w:rsidRDefault="00635366" w:rsidP="00DE7DAD">
            <w:pPr>
              <w:jc w:val="center"/>
              <w:rPr>
                <w:b/>
                <w:sz w:val="20"/>
                <w:szCs w:val="20"/>
              </w:rPr>
            </w:pPr>
            <w:r>
              <w:rPr>
                <w:b/>
                <w:sz w:val="20"/>
                <w:szCs w:val="20"/>
              </w:rPr>
              <w:t>4</w:t>
            </w:r>
          </w:p>
        </w:tc>
      </w:tr>
      <w:tr w:rsidR="00635366" w:rsidRPr="00E57BCD" w:rsidTr="00191C4A">
        <w:trPr>
          <w:trHeight w:val="255"/>
        </w:trPr>
        <w:tc>
          <w:tcPr>
            <w:tcW w:w="3685" w:type="dxa"/>
            <w:noWrap/>
          </w:tcPr>
          <w:p w:rsidR="00635366" w:rsidRPr="00E57BCD" w:rsidRDefault="00635366" w:rsidP="00DE7DAD">
            <w:pPr>
              <w:jc w:val="left"/>
              <w:rPr>
                <w:b/>
                <w:sz w:val="20"/>
                <w:szCs w:val="20"/>
              </w:rPr>
            </w:pPr>
            <w:proofErr w:type="spellStart"/>
            <w:r w:rsidRPr="00E57BCD">
              <w:rPr>
                <w:b/>
                <w:sz w:val="20"/>
                <w:szCs w:val="20"/>
              </w:rPr>
              <w:t>Var</w:t>
            </w:r>
            <w:proofErr w:type="spellEnd"/>
            <w:r w:rsidRPr="00E57BCD">
              <w:rPr>
                <w:b/>
                <w:sz w:val="20"/>
                <w:szCs w:val="20"/>
              </w:rPr>
              <w:t>. tend</w:t>
            </w:r>
            <w:r>
              <w:rPr>
                <w:b/>
                <w:sz w:val="20"/>
                <w:szCs w:val="20"/>
              </w:rPr>
              <w:t>enziale</w:t>
            </w:r>
          </w:p>
        </w:tc>
        <w:tc>
          <w:tcPr>
            <w:tcW w:w="1077" w:type="dxa"/>
          </w:tcPr>
          <w:p w:rsidR="00635366" w:rsidRPr="00E57BCD" w:rsidRDefault="00635366" w:rsidP="00DE7DAD">
            <w:pPr>
              <w:jc w:val="left"/>
              <w:rPr>
                <w:b/>
                <w:sz w:val="20"/>
                <w:szCs w:val="20"/>
              </w:rPr>
            </w:pPr>
          </w:p>
        </w:tc>
        <w:tc>
          <w:tcPr>
            <w:tcW w:w="1077" w:type="dxa"/>
          </w:tcPr>
          <w:p w:rsidR="00635366" w:rsidRPr="00E57BCD" w:rsidRDefault="00635366" w:rsidP="00DE7DAD">
            <w:pPr>
              <w:jc w:val="left"/>
              <w:rPr>
                <w:b/>
                <w:sz w:val="20"/>
                <w:szCs w:val="20"/>
              </w:rPr>
            </w:pPr>
          </w:p>
        </w:tc>
        <w:tc>
          <w:tcPr>
            <w:tcW w:w="1077" w:type="dxa"/>
          </w:tcPr>
          <w:p w:rsidR="00635366" w:rsidRPr="00E57BCD" w:rsidRDefault="00635366" w:rsidP="00DE7DAD">
            <w:pPr>
              <w:jc w:val="left"/>
              <w:rPr>
                <w:b/>
                <w:sz w:val="20"/>
                <w:szCs w:val="20"/>
              </w:rPr>
            </w:pPr>
          </w:p>
        </w:tc>
        <w:tc>
          <w:tcPr>
            <w:tcW w:w="1077" w:type="dxa"/>
          </w:tcPr>
          <w:p w:rsidR="00635366" w:rsidRPr="00E57BCD" w:rsidRDefault="00635366" w:rsidP="00DE7DAD">
            <w:pPr>
              <w:jc w:val="left"/>
              <w:rPr>
                <w:b/>
                <w:sz w:val="20"/>
                <w:szCs w:val="20"/>
              </w:rPr>
            </w:pPr>
          </w:p>
        </w:tc>
        <w:tc>
          <w:tcPr>
            <w:tcW w:w="1077" w:type="dxa"/>
          </w:tcPr>
          <w:p w:rsidR="00635366" w:rsidRPr="00E57BCD" w:rsidRDefault="00635366" w:rsidP="00DE7DAD">
            <w:pPr>
              <w:jc w:val="left"/>
              <w:rPr>
                <w:b/>
                <w:sz w:val="20"/>
                <w:szCs w:val="20"/>
              </w:rPr>
            </w:pP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Lombardia</w:t>
            </w:r>
          </w:p>
        </w:tc>
        <w:tc>
          <w:tcPr>
            <w:tcW w:w="1077" w:type="dxa"/>
          </w:tcPr>
          <w:p w:rsidR="00635366" w:rsidRPr="00E57BCD" w:rsidRDefault="00635366" w:rsidP="00DE7DAD">
            <w:pPr>
              <w:jc w:val="right"/>
              <w:rPr>
                <w:sz w:val="20"/>
                <w:szCs w:val="20"/>
              </w:rPr>
            </w:pPr>
            <w:r w:rsidRPr="00E57BCD">
              <w:rPr>
                <w:sz w:val="20"/>
                <w:szCs w:val="20"/>
              </w:rPr>
              <w:t>0,1</w:t>
            </w:r>
          </w:p>
        </w:tc>
        <w:tc>
          <w:tcPr>
            <w:tcW w:w="1077" w:type="dxa"/>
          </w:tcPr>
          <w:p w:rsidR="00635366" w:rsidRPr="00E57BCD" w:rsidRDefault="00635366" w:rsidP="00DE7DAD">
            <w:pPr>
              <w:jc w:val="right"/>
              <w:rPr>
                <w:sz w:val="20"/>
                <w:szCs w:val="20"/>
              </w:rPr>
            </w:pPr>
            <w:r w:rsidRPr="00E57BCD">
              <w:rPr>
                <w:sz w:val="20"/>
                <w:szCs w:val="20"/>
              </w:rPr>
              <w:t>0,1</w:t>
            </w:r>
          </w:p>
        </w:tc>
        <w:tc>
          <w:tcPr>
            <w:tcW w:w="1077" w:type="dxa"/>
          </w:tcPr>
          <w:p w:rsidR="00635366" w:rsidRPr="00E57BCD" w:rsidRDefault="00635366" w:rsidP="00DE7DAD">
            <w:pPr>
              <w:jc w:val="right"/>
              <w:rPr>
                <w:sz w:val="20"/>
                <w:szCs w:val="20"/>
              </w:rPr>
            </w:pPr>
            <w:r w:rsidRPr="00E57BCD">
              <w:rPr>
                <w:sz w:val="20"/>
                <w:szCs w:val="20"/>
              </w:rPr>
              <w:t>0,0</w:t>
            </w:r>
          </w:p>
        </w:tc>
        <w:tc>
          <w:tcPr>
            <w:tcW w:w="1077" w:type="dxa"/>
          </w:tcPr>
          <w:p w:rsidR="00635366" w:rsidRPr="00E57BCD" w:rsidRDefault="00635366" w:rsidP="00DE7DAD">
            <w:pPr>
              <w:jc w:val="right"/>
              <w:rPr>
                <w:sz w:val="20"/>
                <w:szCs w:val="20"/>
              </w:rPr>
            </w:pPr>
            <w:r>
              <w:rPr>
                <w:sz w:val="20"/>
                <w:szCs w:val="20"/>
              </w:rPr>
              <w:t>0,1</w:t>
            </w:r>
          </w:p>
        </w:tc>
        <w:tc>
          <w:tcPr>
            <w:tcW w:w="1077" w:type="dxa"/>
          </w:tcPr>
          <w:p w:rsidR="00635366" w:rsidRDefault="00CB6054" w:rsidP="00DE7DAD">
            <w:pPr>
              <w:jc w:val="right"/>
              <w:rPr>
                <w:sz w:val="20"/>
                <w:szCs w:val="20"/>
              </w:rPr>
            </w:pPr>
            <w:r>
              <w:rPr>
                <w:sz w:val="20"/>
                <w:szCs w:val="20"/>
              </w:rPr>
              <w:t>0,0</w:t>
            </w: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Italia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0,1</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0,1</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0,1</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0,1</w:t>
            </w:r>
          </w:p>
        </w:tc>
        <w:tc>
          <w:tcPr>
            <w:tcW w:w="1077" w:type="dxa"/>
            <w:shd w:val="clear" w:color="auto" w:fill="D9D9D9" w:themeFill="background1" w:themeFillShade="D9"/>
          </w:tcPr>
          <w:p w:rsidR="00635366" w:rsidRDefault="009A12E1" w:rsidP="00DE7DAD">
            <w:pPr>
              <w:jc w:val="right"/>
              <w:rPr>
                <w:sz w:val="20"/>
                <w:szCs w:val="20"/>
              </w:rPr>
            </w:pPr>
            <w:r>
              <w:rPr>
                <w:sz w:val="20"/>
                <w:szCs w:val="20"/>
              </w:rPr>
              <w:t>0,0</w:t>
            </w: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635366" w:rsidRPr="00E57BCD" w:rsidRDefault="00635366" w:rsidP="00DE7DAD">
            <w:pPr>
              <w:rPr>
                <w:b/>
                <w:sz w:val="20"/>
                <w:szCs w:val="20"/>
              </w:rPr>
            </w:pPr>
            <w:proofErr w:type="spellStart"/>
            <w:r>
              <w:rPr>
                <w:b/>
                <w:sz w:val="20"/>
                <w:szCs w:val="20"/>
              </w:rPr>
              <w:t>Var</w:t>
            </w:r>
            <w:proofErr w:type="spellEnd"/>
            <w:r>
              <w:rPr>
                <w:b/>
                <w:sz w:val="20"/>
                <w:szCs w:val="20"/>
              </w:rPr>
              <w:t>. congiunturale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Lombardia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color w:val="FF0000"/>
                <w:sz w:val="20"/>
                <w:szCs w:val="20"/>
              </w:rPr>
              <w:t>-0,2</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-0,3</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0,5</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0,1</w:t>
            </w:r>
          </w:p>
        </w:tc>
        <w:tc>
          <w:tcPr>
            <w:tcW w:w="1077" w:type="dxa"/>
            <w:shd w:val="clear" w:color="auto" w:fill="D9D9D9" w:themeFill="background1" w:themeFillShade="D9"/>
          </w:tcPr>
          <w:p w:rsidR="00635366" w:rsidRDefault="00CB6054" w:rsidP="00DE7DAD">
            <w:pPr>
              <w:jc w:val="right"/>
              <w:rPr>
                <w:sz w:val="20"/>
                <w:szCs w:val="20"/>
              </w:rPr>
            </w:pPr>
            <w:r w:rsidRPr="00CB6054">
              <w:rPr>
                <w:color w:val="FF0000"/>
                <w:sz w:val="20"/>
                <w:szCs w:val="20"/>
              </w:rPr>
              <w:t>-0,3</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Italia</w:t>
            </w:r>
          </w:p>
        </w:tc>
        <w:tc>
          <w:tcPr>
            <w:tcW w:w="1077" w:type="dxa"/>
          </w:tcPr>
          <w:p w:rsidR="00635366" w:rsidRPr="00E57BCD" w:rsidRDefault="00635366" w:rsidP="00DE7DAD">
            <w:pPr>
              <w:jc w:val="right"/>
              <w:rPr>
                <w:sz w:val="20"/>
                <w:szCs w:val="20"/>
              </w:rPr>
            </w:pPr>
            <w:r w:rsidRPr="00E57BCD">
              <w:rPr>
                <w:color w:val="FF0000"/>
                <w:sz w:val="20"/>
                <w:szCs w:val="20"/>
              </w:rPr>
              <w:t>-0,1</w:t>
            </w:r>
          </w:p>
        </w:tc>
        <w:tc>
          <w:tcPr>
            <w:tcW w:w="1077" w:type="dxa"/>
          </w:tcPr>
          <w:p w:rsidR="00635366" w:rsidRPr="00E57BCD" w:rsidRDefault="00635366" w:rsidP="00DE7DAD">
            <w:pPr>
              <w:jc w:val="right"/>
              <w:rPr>
                <w:color w:val="FF0000"/>
                <w:sz w:val="20"/>
                <w:szCs w:val="20"/>
              </w:rPr>
            </w:pPr>
            <w:r w:rsidRPr="00E57BCD">
              <w:rPr>
                <w:color w:val="FF0000"/>
                <w:sz w:val="20"/>
                <w:szCs w:val="20"/>
              </w:rPr>
              <w:t>-0,4</w:t>
            </w:r>
          </w:p>
        </w:tc>
        <w:tc>
          <w:tcPr>
            <w:tcW w:w="1077" w:type="dxa"/>
          </w:tcPr>
          <w:p w:rsidR="00635366" w:rsidRPr="00E57BCD" w:rsidRDefault="00635366" w:rsidP="00DE7DAD">
            <w:pPr>
              <w:jc w:val="right"/>
              <w:rPr>
                <w:sz w:val="20"/>
                <w:szCs w:val="20"/>
              </w:rPr>
            </w:pPr>
            <w:r w:rsidRPr="00E57BCD">
              <w:rPr>
                <w:sz w:val="20"/>
                <w:szCs w:val="20"/>
              </w:rPr>
              <w:t>0,5</w:t>
            </w:r>
          </w:p>
        </w:tc>
        <w:tc>
          <w:tcPr>
            <w:tcW w:w="1077" w:type="dxa"/>
          </w:tcPr>
          <w:p w:rsidR="00635366" w:rsidRPr="00E57BCD" w:rsidRDefault="00635366" w:rsidP="00DE7DAD">
            <w:pPr>
              <w:jc w:val="right"/>
              <w:rPr>
                <w:sz w:val="20"/>
                <w:szCs w:val="20"/>
              </w:rPr>
            </w:pPr>
            <w:r>
              <w:rPr>
                <w:sz w:val="20"/>
                <w:szCs w:val="20"/>
              </w:rPr>
              <w:t>0,1</w:t>
            </w:r>
          </w:p>
        </w:tc>
        <w:tc>
          <w:tcPr>
            <w:tcW w:w="1077" w:type="dxa"/>
          </w:tcPr>
          <w:p w:rsidR="00635366" w:rsidRDefault="009A12E1" w:rsidP="00DE7DAD">
            <w:pPr>
              <w:jc w:val="right"/>
              <w:rPr>
                <w:sz w:val="20"/>
                <w:szCs w:val="20"/>
              </w:rPr>
            </w:pPr>
            <w:r w:rsidRPr="009A12E1">
              <w:rPr>
                <w:color w:val="FF0000"/>
                <w:sz w:val="20"/>
                <w:szCs w:val="20"/>
              </w:rPr>
              <w:t>-0,2</w:t>
            </w:r>
          </w:p>
        </w:tc>
      </w:tr>
      <w:tr w:rsidR="00635366" w:rsidRPr="00E57BCD" w:rsidTr="00191C4A">
        <w:trPr>
          <w:trHeight w:val="255"/>
        </w:trPr>
        <w:tc>
          <w:tcPr>
            <w:tcW w:w="3685" w:type="dxa"/>
            <w:shd w:val="clear" w:color="auto" w:fill="D99594"/>
            <w:noWrap/>
          </w:tcPr>
          <w:p w:rsidR="00635366" w:rsidRPr="00E57BCD" w:rsidRDefault="00635366" w:rsidP="00B43B10">
            <w:pPr>
              <w:jc w:val="center"/>
              <w:rPr>
                <w:b/>
                <w:sz w:val="20"/>
                <w:szCs w:val="20"/>
              </w:rPr>
            </w:pPr>
            <w:r w:rsidRPr="00E57BCD">
              <w:rPr>
                <w:b/>
                <w:sz w:val="20"/>
                <w:szCs w:val="20"/>
              </w:rPr>
              <w:t>COSTRUZIONI</w:t>
            </w: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tend</w:t>
            </w:r>
            <w:r>
              <w:rPr>
                <w:b/>
                <w:sz w:val="20"/>
                <w:szCs w:val="20"/>
              </w:rPr>
              <w:t>enziale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Lombardia</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-0,9</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-0,9</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-0,8</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Pr>
                <w:color w:val="FF0000"/>
                <w:sz w:val="20"/>
                <w:szCs w:val="20"/>
              </w:rPr>
              <w:t>-0,7</w:t>
            </w:r>
          </w:p>
        </w:tc>
        <w:tc>
          <w:tcPr>
            <w:tcW w:w="1077" w:type="dxa"/>
            <w:shd w:val="clear" w:color="auto" w:fill="D9D9D9" w:themeFill="background1" w:themeFillShade="D9"/>
          </w:tcPr>
          <w:p w:rsidR="00635366" w:rsidRDefault="00DF1ED8" w:rsidP="00DE7DAD">
            <w:pPr>
              <w:jc w:val="right"/>
              <w:rPr>
                <w:color w:val="FF0000"/>
                <w:sz w:val="20"/>
                <w:szCs w:val="20"/>
              </w:rPr>
            </w:pPr>
            <w:r>
              <w:rPr>
                <w:color w:val="FF0000"/>
                <w:sz w:val="20"/>
                <w:szCs w:val="20"/>
              </w:rPr>
              <w:t>-0,9</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Italia</w:t>
            </w:r>
          </w:p>
        </w:tc>
        <w:tc>
          <w:tcPr>
            <w:tcW w:w="1077" w:type="dxa"/>
          </w:tcPr>
          <w:p w:rsidR="00635366" w:rsidRPr="00E57BCD" w:rsidRDefault="00635366" w:rsidP="00DE7DAD">
            <w:pPr>
              <w:jc w:val="right"/>
              <w:rPr>
                <w:color w:val="FF0000"/>
                <w:sz w:val="20"/>
                <w:szCs w:val="20"/>
              </w:rPr>
            </w:pPr>
            <w:r w:rsidRPr="00E57BCD">
              <w:rPr>
                <w:color w:val="FF0000"/>
                <w:sz w:val="20"/>
                <w:szCs w:val="20"/>
              </w:rPr>
              <w:t>-0,9</w:t>
            </w:r>
          </w:p>
        </w:tc>
        <w:tc>
          <w:tcPr>
            <w:tcW w:w="1077" w:type="dxa"/>
          </w:tcPr>
          <w:p w:rsidR="00635366" w:rsidRPr="00E57BCD" w:rsidRDefault="00635366" w:rsidP="00DE7DAD">
            <w:pPr>
              <w:jc w:val="right"/>
              <w:rPr>
                <w:color w:val="FF0000"/>
                <w:sz w:val="20"/>
                <w:szCs w:val="20"/>
              </w:rPr>
            </w:pPr>
            <w:r w:rsidRPr="00E57BCD">
              <w:rPr>
                <w:color w:val="FF0000"/>
                <w:sz w:val="20"/>
                <w:szCs w:val="20"/>
              </w:rPr>
              <w:t>-0,8</w:t>
            </w:r>
          </w:p>
        </w:tc>
        <w:tc>
          <w:tcPr>
            <w:tcW w:w="1077" w:type="dxa"/>
          </w:tcPr>
          <w:p w:rsidR="00635366" w:rsidRPr="00E57BCD" w:rsidRDefault="00635366" w:rsidP="00DE7DAD">
            <w:pPr>
              <w:jc w:val="right"/>
              <w:rPr>
                <w:color w:val="FF0000"/>
                <w:sz w:val="20"/>
                <w:szCs w:val="20"/>
              </w:rPr>
            </w:pPr>
            <w:r w:rsidRPr="00E57BCD">
              <w:rPr>
                <w:color w:val="FF0000"/>
                <w:sz w:val="20"/>
                <w:szCs w:val="20"/>
              </w:rPr>
              <w:t>-0,8</w:t>
            </w:r>
          </w:p>
        </w:tc>
        <w:tc>
          <w:tcPr>
            <w:tcW w:w="1077" w:type="dxa"/>
          </w:tcPr>
          <w:p w:rsidR="00635366" w:rsidRPr="00E57BCD" w:rsidRDefault="00635366" w:rsidP="00DE7DAD">
            <w:pPr>
              <w:jc w:val="right"/>
              <w:rPr>
                <w:color w:val="FF0000"/>
                <w:sz w:val="20"/>
                <w:szCs w:val="20"/>
              </w:rPr>
            </w:pPr>
            <w:r>
              <w:rPr>
                <w:color w:val="FF0000"/>
                <w:sz w:val="20"/>
                <w:szCs w:val="20"/>
              </w:rPr>
              <w:t>-0,7</w:t>
            </w:r>
          </w:p>
        </w:tc>
        <w:tc>
          <w:tcPr>
            <w:tcW w:w="1077" w:type="dxa"/>
          </w:tcPr>
          <w:p w:rsidR="00635366" w:rsidRDefault="00FE6696" w:rsidP="00DE7DAD">
            <w:pPr>
              <w:jc w:val="right"/>
              <w:rPr>
                <w:color w:val="FF0000"/>
                <w:sz w:val="20"/>
                <w:szCs w:val="20"/>
              </w:rPr>
            </w:pPr>
            <w:r>
              <w:rPr>
                <w:color w:val="FF0000"/>
                <w:sz w:val="20"/>
                <w:szCs w:val="20"/>
              </w:rPr>
              <w:t>-0,7</w:t>
            </w:r>
          </w:p>
        </w:tc>
      </w:tr>
      <w:tr w:rsidR="00635366" w:rsidRPr="00E57BCD" w:rsidTr="00537371">
        <w:trPr>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xml:space="preserve">. </w:t>
            </w:r>
            <w:r>
              <w:rPr>
                <w:b/>
                <w:sz w:val="20"/>
                <w:szCs w:val="20"/>
              </w:rPr>
              <w:t>congiunturale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Lombardia</w:t>
            </w:r>
          </w:p>
        </w:tc>
        <w:tc>
          <w:tcPr>
            <w:tcW w:w="1077" w:type="dxa"/>
          </w:tcPr>
          <w:p w:rsidR="00635366" w:rsidRPr="00E57BCD" w:rsidRDefault="00635366" w:rsidP="00DE7DAD">
            <w:pPr>
              <w:jc w:val="right"/>
              <w:rPr>
                <w:color w:val="FF0000"/>
                <w:sz w:val="20"/>
                <w:szCs w:val="20"/>
              </w:rPr>
            </w:pPr>
            <w:r w:rsidRPr="00E57BCD">
              <w:rPr>
                <w:color w:val="FF0000"/>
                <w:sz w:val="20"/>
                <w:szCs w:val="20"/>
              </w:rPr>
              <w:t>-0,4</w:t>
            </w:r>
          </w:p>
        </w:tc>
        <w:tc>
          <w:tcPr>
            <w:tcW w:w="1077" w:type="dxa"/>
          </w:tcPr>
          <w:p w:rsidR="00635366" w:rsidRPr="00E57BCD" w:rsidRDefault="00635366" w:rsidP="00DE7DAD">
            <w:pPr>
              <w:jc w:val="right"/>
              <w:rPr>
                <w:color w:val="FF0000"/>
                <w:sz w:val="20"/>
                <w:szCs w:val="20"/>
              </w:rPr>
            </w:pPr>
            <w:r w:rsidRPr="00E57BCD">
              <w:rPr>
                <w:color w:val="FF0000"/>
                <w:sz w:val="20"/>
                <w:szCs w:val="20"/>
              </w:rPr>
              <w:t>-0,7</w:t>
            </w:r>
          </w:p>
        </w:tc>
        <w:tc>
          <w:tcPr>
            <w:tcW w:w="1077" w:type="dxa"/>
          </w:tcPr>
          <w:p w:rsidR="00635366" w:rsidRPr="00E57BCD" w:rsidRDefault="00635366" w:rsidP="00DE7DAD">
            <w:pPr>
              <w:jc w:val="right"/>
              <w:rPr>
                <w:sz w:val="20"/>
                <w:szCs w:val="20"/>
              </w:rPr>
            </w:pPr>
            <w:r w:rsidRPr="00E57BCD">
              <w:rPr>
                <w:sz w:val="20"/>
                <w:szCs w:val="20"/>
              </w:rPr>
              <w:t>0,4</w:t>
            </w:r>
          </w:p>
        </w:tc>
        <w:tc>
          <w:tcPr>
            <w:tcW w:w="1077" w:type="dxa"/>
          </w:tcPr>
          <w:p w:rsidR="00635366" w:rsidRPr="00E57BCD" w:rsidRDefault="00635366" w:rsidP="00DE7DAD">
            <w:pPr>
              <w:jc w:val="right"/>
              <w:rPr>
                <w:sz w:val="20"/>
                <w:szCs w:val="20"/>
              </w:rPr>
            </w:pPr>
            <w:r>
              <w:rPr>
                <w:sz w:val="20"/>
                <w:szCs w:val="20"/>
              </w:rPr>
              <w:t>0,0</w:t>
            </w:r>
          </w:p>
        </w:tc>
        <w:tc>
          <w:tcPr>
            <w:tcW w:w="1077" w:type="dxa"/>
          </w:tcPr>
          <w:p w:rsidR="00635366" w:rsidRDefault="00DF1ED8" w:rsidP="00DE7DAD">
            <w:pPr>
              <w:jc w:val="right"/>
              <w:rPr>
                <w:sz w:val="20"/>
                <w:szCs w:val="20"/>
              </w:rPr>
            </w:pPr>
            <w:r w:rsidRPr="00DF1ED8">
              <w:rPr>
                <w:color w:val="FF0000"/>
                <w:sz w:val="20"/>
                <w:szCs w:val="20"/>
              </w:rPr>
              <w:t>-0,5</w:t>
            </w: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Italia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color w:val="FF0000"/>
                <w:sz w:val="20"/>
                <w:szCs w:val="20"/>
              </w:rPr>
              <w:t>-0,3</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-0,7</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0,3</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0,0</w:t>
            </w:r>
          </w:p>
        </w:tc>
        <w:tc>
          <w:tcPr>
            <w:tcW w:w="1077" w:type="dxa"/>
            <w:shd w:val="clear" w:color="auto" w:fill="D9D9D9" w:themeFill="background1" w:themeFillShade="D9"/>
          </w:tcPr>
          <w:p w:rsidR="00635366" w:rsidRDefault="00FE6696" w:rsidP="00DE7DAD">
            <w:pPr>
              <w:jc w:val="right"/>
              <w:rPr>
                <w:sz w:val="20"/>
                <w:szCs w:val="20"/>
              </w:rPr>
            </w:pPr>
            <w:r w:rsidRPr="00FE6696">
              <w:rPr>
                <w:color w:val="FF0000"/>
                <w:sz w:val="20"/>
                <w:szCs w:val="20"/>
              </w:rPr>
              <w:t>-0,3</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D99594"/>
            <w:noWrap/>
          </w:tcPr>
          <w:p w:rsidR="00635366" w:rsidRPr="00E57BCD" w:rsidRDefault="00635366" w:rsidP="00D463FE">
            <w:pPr>
              <w:jc w:val="center"/>
              <w:rPr>
                <w:b/>
                <w:sz w:val="20"/>
                <w:szCs w:val="20"/>
              </w:rPr>
            </w:pPr>
            <w:r w:rsidRPr="00E57BCD">
              <w:rPr>
                <w:b/>
                <w:sz w:val="20"/>
                <w:szCs w:val="20"/>
              </w:rPr>
              <w:t>SERVIZI</w:t>
            </w: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r>
      <w:tr w:rsidR="00635366" w:rsidRPr="00E57BCD" w:rsidTr="00537371">
        <w:trPr>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tend</w:t>
            </w:r>
            <w:r>
              <w:rPr>
                <w:b/>
                <w:sz w:val="20"/>
                <w:szCs w:val="20"/>
              </w:rPr>
              <w:t>enziale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Lombardia</w:t>
            </w:r>
          </w:p>
        </w:tc>
        <w:tc>
          <w:tcPr>
            <w:tcW w:w="1077" w:type="dxa"/>
          </w:tcPr>
          <w:p w:rsidR="00635366" w:rsidRPr="00E57BCD" w:rsidRDefault="00635366" w:rsidP="00DE7DAD">
            <w:pPr>
              <w:jc w:val="right"/>
              <w:rPr>
                <w:sz w:val="20"/>
                <w:szCs w:val="20"/>
              </w:rPr>
            </w:pPr>
            <w:r w:rsidRPr="00E57BCD">
              <w:rPr>
                <w:sz w:val="20"/>
                <w:szCs w:val="20"/>
              </w:rPr>
              <w:t>0,7</w:t>
            </w:r>
          </w:p>
        </w:tc>
        <w:tc>
          <w:tcPr>
            <w:tcW w:w="1077" w:type="dxa"/>
          </w:tcPr>
          <w:p w:rsidR="00635366" w:rsidRPr="00E57BCD" w:rsidRDefault="00635366" w:rsidP="00DE7DAD">
            <w:pPr>
              <w:jc w:val="right"/>
              <w:rPr>
                <w:sz w:val="20"/>
                <w:szCs w:val="20"/>
              </w:rPr>
            </w:pPr>
            <w:r w:rsidRPr="00E57BCD">
              <w:rPr>
                <w:sz w:val="20"/>
                <w:szCs w:val="20"/>
              </w:rPr>
              <w:t>0,7</w:t>
            </w:r>
          </w:p>
        </w:tc>
        <w:tc>
          <w:tcPr>
            <w:tcW w:w="1077" w:type="dxa"/>
          </w:tcPr>
          <w:p w:rsidR="00635366" w:rsidRPr="00E57BCD" w:rsidRDefault="00635366" w:rsidP="00DE7DAD">
            <w:pPr>
              <w:jc w:val="right"/>
              <w:rPr>
                <w:sz w:val="20"/>
                <w:szCs w:val="20"/>
              </w:rPr>
            </w:pPr>
            <w:r w:rsidRPr="00E57BCD">
              <w:rPr>
                <w:sz w:val="20"/>
                <w:szCs w:val="20"/>
              </w:rPr>
              <w:t>0,6</w:t>
            </w:r>
          </w:p>
        </w:tc>
        <w:tc>
          <w:tcPr>
            <w:tcW w:w="1077" w:type="dxa"/>
          </w:tcPr>
          <w:p w:rsidR="00635366" w:rsidRPr="00E57BCD" w:rsidRDefault="00635366" w:rsidP="00DE7DAD">
            <w:pPr>
              <w:jc w:val="right"/>
              <w:rPr>
                <w:sz w:val="20"/>
                <w:szCs w:val="20"/>
              </w:rPr>
            </w:pPr>
            <w:r>
              <w:rPr>
                <w:sz w:val="20"/>
                <w:szCs w:val="20"/>
              </w:rPr>
              <w:t>0,6</w:t>
            </w:r>
          </w:p>
        </w:tc>
        <w:tc>
          <w:tcPr>
            <w:tcW w:w="1077" w:type="dxa"/>
          </w:tcPr>
          <w:p w:rsidR="00635366" w:rsidRDefault="00F64C2A" w:rsidP="00DE7DAD">
            <w:pPr>
              <w:jc w:val="right"/>
              <w:rPr>
                <w:sz w:val="20"/>
                <w:szCs w:val="20"/>
              </w:rPr>
            </w:pPr>
            <w:r>
              <w:rPr>
                <w:sz w:val="20"/>
                <w:szCs w:val="20"/>
              </w:rPr>
              <w:t>0,6</w:t>
            </w: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Italia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0,6</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0,6</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0,6</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0,5</w:t>
            </w:r>
          </w:p>
        </w:tc>
        <w:tc>
          <w:tcPr>
            <w:tcW w:w="1077" w:type="dxa"/>
            <w:shd w:val="clear" w:color="auto" w:fill="D9D9D9" w:themeFill="background1" w:themeFillShade="D9"/>
          </w:tcPr>
          <w:p w:rsidR="00635366" w:rsidRDefault="00F64C2A" w:rsidP="00DE7DAD">
            <w:pPr>
              <w:jc w:val="right"/>
              <w:rPr>
                <w:sz w:val="20"/>
                <w:szCs w:val="20"/>
              </w:rPr>
            </w:pPr>
            <w:r>
              <w:rPr>
                <w:sz w:val="20"/>
                <w:szCs w:val="20"/>
              </w:rPr>
              <w:t>0,4</w:t>
            </w: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xml:space="preserve">. </w:t>
            </w:r>
            <w:r>
              <w:rPr>
                <w:b/>
                <w:sz w:val="20"/>
                <w:szCs w:val="20"/>
              </w:rPr>
              <w:t>congiunturale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Lombardia</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color w:val="FF0000"/>
                <w:sz w:val="20"/>
                <w:szCs w:val="20"/>
              </w:rPr>
              <w:t>-0,1</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0,0</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0,6</w:t>
            </w:r>
          </w:p>
        </w:tc>
        <w:tc>
          <w:tcPr>
            <w:tcW w:w="1077" w:type="dxa"/>
            <w:shd w:val="clear" w:color="auto" w:fill="D9D9D9" w:themeFill="background1" w:themeFillShade="D9"/>
          </w:tcPr>
          <w:p w:rsidR="00635366" w:rsidRPr="00E57BCD" w:rsidRDefault="00635366" w:rsidP="00DE7DAD">
            <w:pPr>
              <w:jc w:val="right"/>
              <w:rPr>
                <w:sz w:val="20"/>
                <w:szCs w:val="20"/>
              </w:rPr>
            </w:pPr>
            <w:r>
              <w:rPr>
                <w:sz w:val="20"/>
                <w:szCs w:val="20"/>
              </w:rPr>
              <w:t>0,2</w:t>
            </w:r>
          </w:p>
        </w:tc>
        <w:tc>
          <w:tcPr>
            <w:tcW w:w="1077" w:type="dxa"/>
            <w:shd w:val="clear" w:color="auto" w:fill="D9D9D9" w:themeFill="background1" w:themeFillShade="D9"/>
          </w:tcPr>
          <w:p w:rsidR="00635366" w:rsidRDefault="00F64C2A" w:rsidP="00DE7DAD">
            <w:pPr>
              <w:jc w:val="right"/>
              <w:rPr>
                <w:sz w:val="20"/>
                <w:szCs w:val="20"/>
              </w:rPr>
            </w:pPr>
            <w:r w:rsidRPr="00F64C2A">
              <w:rPr>
                <w:color w:val="FF0000"/>
                <w:sz w:val="20"/>
                <w:szCs w:val="20"/>
              </w:rPr>
              <w:t>-0,2</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Italia</w:t>
            </w:r>
          </w:p>
        </w:tc>
        <w:tc>
          <w:tcPr>
            <w:tcW w:w="1077" w:type="dxa"/>
          </w:tcPr>
          <w:p w:rsidR="00635366" w:rsidRPr="00E57BCD" w:rsidRDefault="00635366" w:rsidP="00DE7DAD">
            <w:pPr>
              <w:jc w:val="right"/>
              <w:rPr>
                <w:sz w:val="20"/>
                <w:szCs w:val="20"/>
              </w:rPr>
            </w:pPr>
            <w:r w:rsidRPr="00E57BCD">
              <w:rPr>
                <w:sz w:val="20"/>
                <w:szCs w:val="20"/>
              </w:rPr>
              <w:t>0,0</w:t>
            </w:r>
          </w:p>
        </w:tc>
        <w:tc>
          <w:tcPr>
            <w:tcW w:w="1077" w:type="dxa"/>
          </w:tcPr>
          <w:p w:rsidR="00635366" w:rsidRPr="00E57BCD" w:rsidRDefault="00635366" w:rsidP="00DE7DAD">
            <w:pPr>
              <w:jc w:val="right"/>
              <w:rPr>
                <w:color w:val="FF0000"/>
                <w:sz w:val="20"/>
                <w:szCs w:val="20"/>
              </w:rPr>
            </w:pPr>
            <w:r w:rsidRPr="00E57BCD">
              <w:rPr>
                <w:color w:val="FF0000"/>
                <w:sz w:val="20"/>
                <w:szCs w:val="20"/>
              </w:rPr>
              <w:t>-0,2</w:t>
            </w:r>
          </w:p>
        </w:tc>
        <w:tc>
          <w:tcPr>
            <w:tcW w:w="1077" w:type="dxa"/>
          </w:tcPr>
          <w:p w:rsidR="00635366" w:rsidRPr="00E57BCD" w:rsidRDefault="00635366" w:rsidP="00DE7DAD">
            <w:pPr>
              <w:jc w:val="right"/>
              <w:rPr>
                <w:sz w:val="20"/>
                <w:szCs w:val="20"/>
              </w:rPr>
            </w:pPr>
            <w:r w:rsidRPr="00E57BCD">
              <w:rPr>
                <w:sz w:val="20"/>
                <w:szCs w:val="20"/>
              </w:rPr>
              <w:t>0,6</w:t>
            </w:r>
          </w:p>
        </w:tc>
        <w:tc>
          <w:tcPr>
            <w:tcW w:w="1077" w:type="dxa"/>
          </w:tcPr>
          <w:p w:rsidR="00635366" w:rsidRPr="00E57BCD" w:rsidRDefault="00635366" w:rsidP="00DE7DAD">
            <w:pPr>
              <w:jc w:val="right"/>
              <w:rPr>
                <w:sz w:val="20"/>
                <w:szCs w:val="20"/>
              </w:rPr>
            </w:pPr>
            <w:r>
              <w:rPr>
                <w:sz w:val="20"/>
                <w:szCs w:val="20"/>
              </w:rPr>
              <w:t>0,2</w:t>
            </w:r>
          </w:p>
        </w:tc>
        <w:tc>
          <w:tcPr>
            <w:tcW w:w="1077" w:type="dxa"/>
          </w:tcPr>
          <w:p w:rsidR="00635366" w:rsidRDefault="00F64C2A" w:rsidP="00DE7DAD">
            <w:pPr>
              <w:jc w:val="right"/>
              <w:rPr>
                <w:sz w:val="20"/>
                <w:szCs w:val="20"/>
              </w:rPr>
            </w:pPr>
            <w:r w:rsidRPr="00F64C2A">
              <w:rPr>
                <w:color w:val="FF0000"/>
                <w:sz w:val="20"/>
                <w:szCs w:val="20"/>
              </w:rPr>
              <w:t>-0,1</w:t>
            </w:r>
          </w:p>
        </w:tc>
      </w:tr>
      <w:tr w:rsidR="00635366" w:rsidRPr="00E57BCD" w:rsidTr="00191C4A">
        <w:trPr>
          <w:trHeight w:val="255"/>
        </w:trPr>
        <w:tc>
          <w:tcPr>
            <w:tcW w:w="3685" w:type="dxa"/>
            <w:shd w:val="clear" w:color="auto" w:fill="D99594"/>
            <w:noWrap/>
          </w:tcPr>
          <w:p w:rsidR="00635366" w:rsidRPr="00E57BCD" w:rsidRDefault="00635366" w:rsidP="0067195E">
            <w:pPr>
              <w:jc w:val="center"/>
              <w:rPr>
                <w:b/>
                <w:sz w:val="20"/>
                <w:szCs w:val="20"/>
              </w:rPr>
            </w:pPr>
            <w:r w:rsidRPr="00E57BCD">
              <w:rPr>
                <w:b/>
                <w:sz w:val="20"/>
                <w:szCs w:val="20"/>
              </w:rPr>
              <w:t>MANI</w:t>
            </w:r>
            <w:r>
              <w:rPr>
                <w:b/>
                <w:sz w:val="20"/>
                <w:szCs w:val="20"/>
              </w:rPr>
              <w:t>FATTURIERO</w:t>
            </w: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c>
          <w:tcPr>
            <w:tcW w:w="1077" w:type="dxa"/>
            <w:shd w:val="clear" w:color="auto" w:fill="D99594"/>
          </w:tcPr>
          <w:p w:rsidR="00635366" w:rsidRPr="00E57BCD" w:rsidRDefault="00635366" w:rsidP="00DE7DAD">
            <w:pPr>
              <w:jc w:val="center"/>
              <w:rPr>
                <w:b/>
                <w:sz w:val="20"/>
                <w:szCs w:val="20"/>
              </w:rPr>
            </w:pPr>
          </w:p>
        </w:tc>
      </w:tr>
      <w:tr w:rsidR="00635366" w:rsidRPr="00E57BCD" w:rsidTr="00537371">
        <w:trPr>
          <w:cnfStyle w:val="000000010000" w:firstRow="0" w:lastRow="0" w:firstColumn="0" w:lastColumn="0" w:oddVBand="0" w:evenVBand="0" w:oddHBand="0" w:evenHBand="1" w:firstRowFirstColumn="0" w:firstRowLastColumn="0" w:lastRowFirstColumn="0" w:lastRowLastColumn="0"/>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tend</w:t>
            </w:r>
            <w:r>
              <w:rPr>
                <w:b/>
                <w:sz w:val="20"/>
                <w:szCs w:val="20"/>
              </w:rPr>
              <w:t>enziale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Lombardia</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-1,2</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-1,3</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-1,3</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Pr>
                <w:color w:val="FF0000"/>
                <w:sz w:val="20"/>
                <w:szCs w:val="20"/>
              </w:rPr>
              <w:t>-1,2</w:t>
            </w:r>
          </w:p>
        </w:tc>
        <w:tc>
          <w:tcPr>
            <w:tcW w:w="1077" w:type="dxa"/>
            <w:shd w:val="clear" w:color="auto" w:fill="D9D9D9" w:themeFill="background1" w:themeFillShade="D9"/>
          </w:tcPr>
          <w:p w:rsidR="00635366" w:rsidRDefault="00D54DBB" w:rsidP="00DE7DAD">
            <w:pPr>
              <w:jc w:val="right"/>
              <w:rPr>
                <w:color w:val="FF0000"/>
                <w:sz w:val="20"/>
                <w:szCs w:val="20"/>
              </w:rPr>
            </w:pPr>
            <w:r>
              <w:rPr>
                <w:color w:val="FF0000"/>
                <w:sz w:val="20"/>
                <w:szCs w:val="20"/>
              </w:rPr>
              <w:t>-1,2</w:t>
            </w: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Italia</w:t>
            </w:r>
          </w:p>
        </w:tc>
        <w:tc>
          <w:tcPr>
            <w:tcW w:w="1077" w:type="dxa"/>
          </w:tcPr>
          <w:p w:rsidR="00635366" w:rsidRPr="00E57BCD" w:rsidRDefault="00635366" w:rsidP="00DE7DAD">
            <w:pPr>
              <w:jc w:val="right"/>
              <w:rPr>
                <w:color w:val="FF0000"/>
                <w:sz w:val="20"/>
                <w:szCs w:val="20"/>
              </w:rPr>
            </w:pPr>
            <w:r w:rsidRPr="00E57BCD">
              <w:rPr>
                <w:color w:val="FF0000"/>
                <w:sz w:val="20"/>
                <w:szCs w:val="20"/>
              </w:rPr>
              <w:t>-0,9</w:t>
            </w:r>
          </w:p>
        </w:tc>
        <w:tc>
          <w:tcPr>
            <w:tcW w:w="1077" w:type="dxa"/>
          </w:tcPr>
          <w:p w:rsidR="00635366" w:rsidRPr="00E57BCD" w:rsidRDefault="00635366" w:rsidP="00DE7DAD">
            <w:pPr>
              <w:jc w:val="right"/>
              <w:rPr>
                <w:color w:val="FF0000"/>
                <w:sz w:val="20"/>
                <w:szCs w:val="20"/>
              </w:rPr>
            </w:pPr>
            <w:r w:rsidRPr="00E57BCD">
              <w:rPr>
                <w:color w:val="FF0000"/>
                <w:sz w:val="20"/>
                <w:szCs w:val="20"/>
              </w:rPr>
              <w:t>-0,9</w:t>
            </w:r>
          </w:p>
        </w:tc>
        <w:tc>
          <w:tcPr>
            <w:tcW w:w="1077" w:type="dxa"/>
          </w:tcPr>
          <w:p w:rsidR="00635366" w:rsidRPr="00E57BCD" w:rsidRDefault="00635366" w:rsidP="00DE7DAD">
            <w:pPr>
              <w:jc w:val="right"/>
              <w:rPr>
                <w:color w:val="FF0000"/>
                <w:sz w:val="20"/>
                <w:szCs w:val="20"/>
              </w:rPr>
            </w:pPr>
            <w:r w:rsidRPr="00E57BCD">
              <w:rPr>
                <w:color w:val="FF0000"/>
                <w:sz w:val="20"/>
                <w:szCs w:val="20"/>
              </w:rPr>
              <w:t>-0,9</w:t>
            </w:r>
          </w:p>
        </w:tc>
        <w:tc>
          <w:tcPr>
            <w:tcW w:w="1077" w:type="dxa"/>
          </w:tcPr>
          <w:p w:rsidR="00635366" w:rsidRPr="00E57BCD" w:rsidRDefault="00635366" w:rsidP="00DE7DAD">
            <w:pPr>
              <w:jc w:val="right"/>
              <w:rPr>
                <w:color w:val="FF0000"/>
                <w:sz w:val="20"/>
                <w:szCs w:val="20"/>
              </w:rPr>
            </w:pPr>
            <w:r>
              <w:rPr>
                <w:color w:val="FF0000"/>
                <w:sz w:val="20"/>
                <w:szCs w:val="20"/>
              </w:rPr>
              <w:t>-0,9</w:t>
            </w:r>
          </w:p>
        </w:tc>
        <w:tc>
          <w:tcPr>
            <w:tcW w:w="1077" w:type="dxa"/>
          </w:tcPr>
          <w:p w:rsidR="00635366" w:rsidRDefault="00D54DBB" w:rsidP="00DE7DAD">
            <w:pPr>
              <w:jc w:val="right"/>
              <w:rPr>
                <w:color w:val="FF0000"/>
                <w:sz w:val="20"/>
                <w:szCs w:val="20"/>
              </w:rPr>
            </w:pPr>
            <w:r>
              <w:rPr>
                <w:color w:val="FF0000"/>
                <w:sz w:val="20"/>
                <w:szCs w:val="20"/>
              </w:rPr>
              <w:t>-1,0</w:t>
            </w:r>
          </w:p>
        </w:tc>
      </w:tr>
      <w:tr w:rsidR="00635366" w:rsidRPr="00E57BCD" w:rsidTr="00537371">
        <w:trPr>
          <w:trHeight w:val="255"/>
        </w:trPr>
        <w:tc>
          <w:tcPr>
            <w:tcW w:w="3685" w:type="dxa"/>
            <w:shd w:val="clear" w:color="auto" w:fill="auto"/>
            <w:noWrap/>
          </w:tcPr>
          <w:p w:rsidR="00635366" w:rsidRPr="00E57BCD" w:rsidRDefault="00635366" w:rsidP="00DE7DAD">
            <w:pPr>
              <w:rPr>
                <w:b/>
                <w:sz w:val="20"/>
                <w:szCs w:val="20"/>
              </w:rPr>
            </w:pPr>
            <w:proofErr w:type="spellStart"/>
            <w:r w:rsidRPr="00E57BCD">
              <w:rPr>
                <w:b/>
                <w:sz w:val="20"/>
                <w:szCs w:val="20"/>
              </w:rPr>
              <w:t>Var</w:t>
            </w:r>
            <w:proofErr w:type="spellEnd"/>
            <w:r w:rsidRPr="00E57BCD">
              <w:rPr>
                <w:b/>
                <w:sz w:val="20"/>
                <w:szCs w:val="20"/>
              </w:rPr>
              <w:t xml:space="preserve">. </w:t>
            </w:r>
            <w:r>
              <w:rPr>
                <w:b/>
                <w:sz w:val="20"/>
                <w:szCs w:val="20"/>
              </w:rPr>
              <w:t>congiunturale</w:t>
            </w: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c>
          <w:tcPr>
            <w:tcW w:w="1077" w:type="dxa"/>
            <w:shd w:val="clear" w:color="auto" w:fill="auto"/>
          </w:tcPr>
          <w:p w:rsidR="00635366" w:rsidRPr="00E57BCD" w:rsidRDefault="00635366" w:rsidP="00DE7DAD">
            <w:pPr>
              <w:jc w:val="right"/>
              <w:rPr>
                <w:b/>
                <w:sz w:val="20"/>
                <w:szCs w:val="20"/>
              </w:rPr>
            </w:pPr>
          </w:p>
        </w:tc>
      </w:tr>
      <w:tr w:rsidR="00635366" w:rsidRPr="00E57BCD" w:rsidTr="00191C4A">
        <w:trPr>
          <w:cnfStyle w:val="000000010000" w:firstRow="0" w:lastRow="0" w:firstColumn="0" w:lastColumn="0" w:oddVBand="0" w:evenVBand="0" w:oddHBand="0" w:evenHBand="1" w:firstRowFirstColumn="0" w:firstRowLastColumn="0" w:lastRowFirstColumn="0" w:lastRowLastColumn="0"/>
          <w:trHeight w:val="255"/>
        </w:trPr>
        <w:tc>
          <w:tcPr>
            <w:tcW w:w="3685" w:type="dxa"/>
            <w:noWrap/>
          </w:tcPr>
          <w:p w:rsidR="00635366" w:rsidRPr="00E57BCD" w:rsidRDefault="00635366" w:rsidP="00DE7DAD">
            <w:pPr>
              <w:rPr>
                <w:sz w:val="20"/>
                <w:szCs w:val="20"/>
              </w:rPr>
            </w:pPr>
            <w:r w:rsidRPr="00E57BCD">
              <w:rPr>
                <w:sz w:val="20"/>
                <w:szCs w:val="20"/>
              </w:rPr>
              <w:t>Lombardia</w:t>
            </w:r>
          </w:p>
        </w:tc>
        <w:tc>
          <w:tcPr>
            <w:tcW w:w="1077" w:type="dxa"/>
          </w:tcPr>
          <w:p w:rsidR="00635366" w:rsidRPr="00E57BCD" w:rsidRDefault="00635366" w:rsidP="00DE7DAD">
            <w:pPr>
              <w:jc w:val="right"/>
              <w:rPr>
                <w:color w:val="FF0000"/>
                <w:sz w:val="20"/>
                <w:szCs w:val="20"/>
              </w:rPr>
            </w:pPr>
            <w:r w:rsidRPr="00E57BCD">
              <w:rPr>
                <w:color w:val="FF0000"/>
                <w:sz w:val="20"/>
                <w:szCs w:val="20"/>
              </w:rPr>
              <w:t>-0,5</w:t>
            </w:r>
          </w:p>
        </w:tc>
        <w:tc>
          <w:tcPr>
            <w:tcW w:w="1077" w:type="dxa"/>
          </w:tcPr>
          <w:p w:rsidR="00635366" w:rsidRPr="00E57BCD" w:rsidRDefault="00635366" w:rsidP="00DE7DAD">
            <w:pPr>
              <w:jc w:val="right"/>
              <w:rPr>
                <w:color w:val="FF0000"/>
                <w:sz w:val="20"/>
                <w:szCs w:val="20"/>
              </w:rPr>
            </w:pPr>
            <w:r w:rsidRPr="00E57BCD">
              <w:rPr>
                <w:color w:val="FF0000"/>
                <w:sz w:val="20"/>
                <w:szCs w:val="20"/>
              </w:rPr>
              <w:t>-0,6</w:t>
            </w:r>
          </w:p>
        </w:tc>
        <w:tc>
          <w:tcPr>
            <w:tcW w:w="1077" w:type="dxa"/>
          </w:tcPr>
          <w:p w:rsidR="00635366" w:rsidRPr="00E57BCD" w:rsidRDefault="00635366" w:rsidP="00DE7DAD">
            <w:pPr>
              <w:jc w:val="right"/>
              <w:rPr>
                <w:sz w:val="20"/>
                <w:szCs w:val="20"/>
              </w:rPr>
            </w:pPr>
            <w:r w:rsidRPr="00E57BCD">
              <w:rPr>
                <w:sz w:val="20"/>
                <w:szCs w:val="20"/>
              </w:rPr>
              <w:t>0,1</w:t>
            </w:r>
          </w:p>
        </w:tc>
        <w:tc>
          <w:tcPr>
            <w:tcW w:w="1077" w:type="dxa"/>
          </w:tcPr>
          <w:p w:rsidR="00635366" w:rsidRPr="00E86B98" w:rsidRDefault="00635366" w:rsidP="00DE7DAD">
            <w:pPr>
              <w:jc w:val="right"/>
              <w:rPr>
                <w:color w:val="FF0000"/>
                <w:sz w:val="20"/>
                <w:szCs w:val="20"/>
              </w:rPr>
            </w:pPr>
            <w:r w:rsidRPr="00E86B98">
              <w:rPr>
                <w:color w:val="FF0000"/>
                <w:sz w:val="20"/>
                <w:szCs w:val="20"/>
              </w:rPr>
              <w:t>-0,2</w:t>
            </w:r>
          </w:p>
        </w:tc>
        <w:tc>
          <w:tcPr>
            <w:tcW w:w="1077" w:type="dxa"/>
          </w:tcPr>
          <w:p w:rsidR="00635366" w:rsidRPr="00E86B98" w:rsidRDefault="00D54DBB" w:rsidP="00DE7DAD">
            <w:pPr>
              <w:jc w:val="right"/>
              <w:rPr>
                <w:color w:val="FF0000"/>
                <w:sz w:val="20"/>
                <w:szCs w:val="20"/>
              </w:rPr>
            </w:pPr>
            <w:r>
              <w:rPr>
                <w:color w:val="FF0000"/>
                <w:sz w:val="20"/>
                <w:szCs w:val="20"/>
              </w:rPr>
              <w:t>-0,5</w:t>
            </w:r>
          </w:p>
        </w:tc>
      </w:tr>
      <w:tr w:rsidR="00635366" w:rsidRPr="00E57BCD" w:rsidTr="00537371">
        <w:trPr>
          <w:trHeight w:val="255"/>
        </w:trPr>
        <w:tc>
          <w:tcPr>
            <w:tcW w:w="3685" w:type="dxa"/>
            <w:shd w:val="clear" w:color="auto" w:fill="D9D9D9" w:themeFill="background1" w:themeFillShade="D9"/>
            <w:noWrap/>
          </w:tcPr>
          <w:p w:rsidR="00635366" w:rsidRPr="00E57BCD" w:rsidRDefault="00635366" w:rsidP="00DE7DAD">
            <w:pPr>
              <w:rPr>
                <w:sz w:val="20"/>
                <w:szCs w:val="20"/>
              </w:rPr>
            </w:pPr>
            <w:r w:rsidRPr="00E57BCD">
              <w:rPr>
                <w:sz w:val="20"/>
                <w:szCs w:val="20"/>
              </w:rPr>
              <w:t>Italia</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-0,3</w:t>
            </w:r>
          </w:p>
        </w:tc>
        <w:tc>
          <w:tcPr>
            <w:tcW w:w="1077" w:type="dxa"/>
            <w:shd w:val="clear" w:color="auto" w:fill="D9D9D9" w:themeFill="background1" w:themeFillShade="D9"/>
          </w:tcPr>
          <w:p w:rsidR="00635366" w:rsidRPr="00E57BCD" w:rsidRDefault="00635366" w:rsidP="00DE7DAD">
            <w:pPr>
              <w:jc w:val="right"/>
              <w:rPr>
                <w:color w:val="FF0000"/>
                <w:sz w:val="20"/>
                <w:szCs w:val="20"/>
              </w:rPr>
            </w:pPr>
            <w:r w:rsidRPr="00E57BCD">
              <w:rPr>
                <w:color w:val="FF0000"/>
                <w:sz w:val="20"/>
                <w:szCs w:val="20"/>
              </w:rPr>
              <w:t>-0,5</w:t>
            </w:r>
          </w:p>
        </w:tc>
        <w:tc>
          <w:tcPr>
            <w:tcW w:w="1077" w:type="dxa"/>
            <w:shd w:val="clear" w:color="auto" w:fill="D9D9D9" w:themeFill="background1" w:themeFillShade="D9"/>
          </w:tcPr>
          <w:p w:rsidR="00635366" w:rsidRPr="00E57BCD" w:rsidRDefault="00635366" w:rsidP="00DE7DAD">
            <w:pPr>
              <w:jc w:val="right"/>
              <w:rPr>
                <w:sz w:val="20"/>
                <w:szCs w:val="20"/>
              </w:rPr>
            </w:pPr>
            <w:r w:rsidRPr="00E57BCD">
              <w:rPr>
                <w:sz w:val="20"/>
                <w:szCs w:val="20"/>
              </w:rPr>
              <w:t>0,0</w:t>
            </w:r>
          </w:p>
        </w:tc>
        <w:tc>
          <w:tcPr>
            <w:tcW w:w="1077" w:type="dxa"/>
            <w:shd w:val="clear" w:color="auto" w:fill="D9D9D9" w:themeFill="background1" w:themeFillShade="D9"/>
          </w:tcPr>
          <w:p w:rsidR="00635366" w:rsidRPr="00E86B98" w:rsidRDefault="00635366" w:rsidP="00DE7DAD">
            <w:pPr>
              <w:jc w:val="right"/>
              <w:rPr>
                <w:color w:val="FF0000"/>
                <w:sz w:val="20"/>
                <w:szCs w:val="20"/>
              </w:rPr>
            </w:pPr>
            <w:r w:rsidRPr="00E86B98">
              <w:rPr>
                <w:color w:val="FF0000"/>
                <w:sz w:val="20"/>
                <w:szCs w:val="20"/>
              </w:rPr>
              <w:t>-0,1</w:t>
            </w:r>
          </w:p>
        </w:tc>
        <w:tc>
          <w:tcPr>
            <w:tcW w:w="1077" w:type="dxa"/>
            <w:shd w:val="clear" w:color="auto" w:fill="D9D9D9" w:themeFill="background1" w:themeFillShade="D9"/>
          </w:tcPr>
          <w:p w:rsidR="00635366" w:rsidRPr="00E86B98" w:rsidRDefault="00D54DBB" w:rsidP="00DE7DAD">
            <w:pPr>
              <w:jc w:val="right"/>
              <w:rPr>
                <w:color w:val="FF0000"/>
                <w:sz w:val="20"/>
                <w:szCs w:val="20"/>
              </w:rPr>
            </w:pPr>
            <w:r>
              <w:rPr>
                <w:color w:val="FF0000"/>
                <w:sz w:val="20"/>
                <w:szCs w:val="20"/>
              </w:rPr>
              <w:t>-0,4</w:t>
            </w:r>
          </w:p>
        </w:tc>
      </w:tr>
    </w:tbl>
    <w:p w:rsidR="004D5853" w:rsidRDefault="004D5853" w:rsidP="004D5853">
      <w:pPr>
        <w:pStyle w:val="Fonte"/>
      </w:pPr>
      <w:r>
        <w:t>Fonte: elaborazione Unioncamere Lombardia su dati Infocamere</w:t>
      </w:r>
    </w:p>
    <w:p w:rsidR="00DA2817" w:rsidRDefault="00DA2817" w:rsidP="001E5E7A"/>
    <w:p w:rsidR="00DA2817" w:rsidRDefault="00DA2817">
      <w:pPr>
        <w:overflowPunct/>
        <w:autoSpaceDE/>
        <w:autoSpaceDN/>
        <w:adjustRightInd/>
        <w:spacing w:line="240" w:lineRule="auto"/>
        <w:jc w:val="left"/>
        <w:textAlignment w:val="auto"/>
      </w:pPr>
      <w:r>
        <w:br w:type="page"/>
      </w:r>
    </w:p>
    <w:p w:rsidR="00B927C3" w:rsidRDefault="006C59BC" w:rsidP="00BD6058">
      <w:pPr>
        <w:pStyle w:val="Didascalia"/>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24</w:t>
      </w:r>
      <w:r w:rsidR="00907CE9" w:rsidRPr="00FD32E8">
        <w:fldChar w:fldCharType="end"/>
      </w:r>
    </w:p>
    <w:p w:rsidR="00B927C3" w:rsidRDefault="007159C7">
      <w:pPr>
        <w:overflowPunct/>
        <w:autoSpaceDE/>
        <w:autoSpaceDN/>
        <w:adjustRightInd/>
        <w:spacing w:line="240" w:lineRule="auto"/>
        <w:jc w:val="left"/>
        <w:textAlignment w:val="auto"/>
      </w:pPr>
      <w:r w:rsidRPr="007159C7">
        <w:rPr>
          <w:noProof/>
        </w:rPr>
        <w:drawing>
          <wp:inline distT="0" distB="0" distL="0" distR="0">
            <wp:extent cx="6120130" cy="3741841"/>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315F3" w:rsidRDefault="006C59BC" w:rsidP="00BD6058">
      <w:pPr>
        <w:pStyle w:val="Didascalia"/>
      </w:pPr>
      <w:r w:rsidRPr="00FD32E8">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25</w:t>
      </w:r>
      <w:r w:rsidR="00907CE9" w:rsidRPr="00FD32E8">
        <w:fldChar w:fldCharType="end"/>
      </w:r>
    </w:p>
    <w:p w:rsidR="00A315F3" w:rsidRDefault="001C3B90">
      <w:pPr>
        <w:overflowPunct/>
        <w:autoSpaceDE/>
        <w:autoSpaceDN/>
        <w:adjustRightInd/>
        <w:spacing w:line="240" w:lineRule="auto"/>
        <w:jc w:val="left"/>
        <w:textAlignment w:val="auto"/>
      </w:pPr>
      <w:r w:rsidRPr="001C3B90">
        <w:rPr>
          <w:noProof/>
        </w:rPr>
        <w:drawing>
          <wp:inline distT="0" distB="0" distL="0" distR="0">
            <wp:extent cx="6120130" cy="3741841"/>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B927C3" w:rsidRDefault="006C59BC" w:rsidP="00BD6058">
      <w:pPr>
        <w:pStyle w:val="Didascalia"/>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26</w:t>
      </w:r>
      <w:r w:rsidR="00907CE9" w:rsidRPr="00FD32E8">
        <w:fldChar w:fldCharType="end"/>
      </w:r>
    </w:p>
    <w:p w:rsidR="00EB5BA3" w:rsidRDefault="001C3B90">
      <w:pPr>
        <w:overflowPunct/>
        <w:autoSpaceDE/>
        <w:autoSpaceDN/>
        <w:adjustRightInd/>
        <w:spacing w:line="240" w:lineRule="auto"/>
        <w:jc w:val="left"/>
        <w:textAlignment w:val="auto"/>
      </w:pPr>
      <w:r w:rsidRPr="001C3B90">
        <w:rPr>
          <w:noProof/>
        </w:rPr>
        <w:drawing>
          <wp:inline distT="0" distB="0" distL="0" distR="0">
            <wp:extent cx="6120130" cy="3741841"/>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EB5BA3" w:rsidRDefault="006C59BC" w:rsidP="00BD6058">
      <w:pPr>
        <w:pStyle w:val="Didascalia"/>
      </w:pPr>
      <w:r w:rsidRPr="00FD32E8">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27</w:t>
      </w:r>
      <w:r w:rsidR="00907CE9" w:rsidRPr="00FD32E8">
        <w:fldChar w:fldCharType="end"/>
      </w:r>
    </w:p>
    <w:p w:rsidR="00FB0853" w:rsidRDefault="009A7DB7">
      <w:pPr>
        <w:overflowPunct/>
        <w:autoSpaceDE/>
        <w:autoSpaceDN/>
        <w:adjustRightInd/>
        <w:spacing w:line="240" w:lineRule="auto"/>
        <w:jc w:val="left"/>
        <w:textAlignment w:val="auto"/>
      </w:pPr>
      <w:r w:rsidRPr="009A7DB7">
        <w:rPr>
          <w:noProof/>
        </w:rPr>
        <w:drawing>
          <wp:inline distT="0" distB="0" distL="0" distR="0">
            <wp:extent cx="6120130" cy="3741841"/>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853" w:rsidRDefault="006C59BC" w:rsidP="00BD6058">
      <w:pPr>
        <w:pStyle w:val="Didascalia"/>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28</w:t>
      </w:r>
      <w:r w:rsidR="00907CE9" w:rsidRPr="00FD32E8">
        <w:fldChar w:fldCharType="end"/>
      </w:r>
    </w:p>
    <w:p w:rsidR="00FB0853" w:rsidRDefault="00F74BF0">
      <w:pPr>
        <w:overflowPunct/>
        <w:autoSpaceDE/>
        <w:autoSpaceDN/>
        <w:adjustRightInd/>
        <w:spacing w:line="240" w:lineRule="auto"/>
        <w:jc w:val="left"/>
        <w:textAlignment w:val="auto"/>
      </w:pPr>
      <w:r w:rsidRPr="00F74BF0">
        <w:rPr>
          <w:noProof/>
        </w:rPr>
        <w:drawing>
          <wp:inline distT="0" distB="0" distL="0" distR="0">
            <wp:extent cx="6120130" cy="3741841"/>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853" w:rsidRDefault="006C59BC" w:rsidP="00BD6058">
      <w:pPr>
        <w:pStyle w:val="Didascalia"/>
      </w:pPr>
      <w:r w:rsidRPr="00FD32E8">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29</w:t>
      </w:r>
      <w:r w:rsidR="00907CE9" w:rsidRPr="00FD32E8">
        <w:fldChar w:fldCharType="end"/>
      </w:r>
    </w:p>
    <w:p w:rsidR="00F01B6F" w:rsidRDefault="009A7DB7">
      <w:pPr>
        <w:overflowPunct/>
        <w:autoSpaceDE/>
        <w:autoSpaceDN/>
        <w:adjustRightInd/>
        <w:spacing w:line="240" w:lineRule="auto"/>
        <w:jc w:val="left"/>
        <w:textAlignment w:val="auto"/>
      </w:pPr>
      <w:r w:rsidRPr="009A7DB7">
        <w:rPr>
          <w:noProof/>
        </w:rPr>
        <w:drawing>
          <wp:inline distT="0" distB="0" distL="0" distR="0">
            <wp:extent cx="6120130" cy="3741841"/>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F15B3" w:rsidRDefault="00FF15B3">
      <w:pPr>
        <w:overflowPunct/>
        <w:autoSpaceDE/>
        <w:autoSpaceDN/>
        <w:adjustRightInd/>
        <w:spacing w:line="240" w:lineRule="auto"/>
        <w:jc w:val="left"/>
        <w:textAlignment w:val="auto"/>
      </w:pPr>
    </w:p>
    <w:p w:rsidR="00F01B6F" w:rsidRDefault="006C59BC" w:rsidP="00BD6058">
      <w:pPr>
        <w:pStyle w:val="Didascalia"/>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30</w:t>
      </w:r>
      <w:r w:rsidR="00907CE9" w:rsidRPr="00FD32E8">
        <w:fldChar w:fldCharType="end"/>
      </w:r>
    </w:p>
    <w:p w:rsidR="00F01B6F" w:rsidRDefault="009A7DB7">
      <w:pPr>
        <w:overflowPunct/>
        <w:autoSpaceDE/>
        <w:autoSpaceDN/>
        <w:adjustRightInd/>
        <w:spacing w:line="240" w:lineRule="auto"/>
        <w:jc w:val="left"/>
        <w:textAlignment w:val="auto"/>
      </w:pPr>
      <w:r w:rsidRPr="009A7DB7">
        <w:rPr>
          <w:noProof/>
        </w:rPr>
        <w:drawing>
          <wp:inline distT="0" distB="0" distL="0" distR="0">
            <wp:extent cx="6120130" cy="3741841"/>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588" w:rsidRDefault="00FB0588" w:rsidP="00BD6058">
      <w:pPr>
        <w:pStyle w:val="Didascalia"/>
      </w:pPr>
      <w:r w:rsidRPr="00FD32E8">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31</w:t>
      </w:r>
      <w:r w:rsidR="00907CE9" w:rsidRPr="00FD32E8">
        <w:fldChar w:fldCharType="end"/>
      </w:r>
    </w:p>
    <w:p w:rsidR="00BC1034" w:rsidRDefault="009A7DB7">
      <w:pPr>
        <w:overflowPunct/>
        <w:autoSpaceDE/>
        <w:autoSpaceDN/>
        <w:adjustRightInd/>
        <w:spacing w:line="240" w:lineRule="auto"/>
        <w:jc w:val="left"/>
        <w:textAlignment w:val="auto"/>
      </w:pPr>
      <w:r w:rsidRPr="009A7DB7">
        <w:rPr>
          <w:noProof/>
        </w:rPr>
        <w:drawing>
          <wp:inline distT="0" distB="0" distL="0" distR="0">
            <wp:extent cx="6120130" cy="3741841"/>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588" w:rsidRDefault="00FB0588">
      <w:pPr>
        <w:overflowPunct/>
        <w:autoSpaceDE/>
        <w:autoSpaceDN/>
        <w:adjustRightInd/>
        <w:spacing w:line="240" w:lineRule="auto"/>
        <w:jc w:val="left"/>
        <w:textAlignment w:val="auto"/>
      </w:pPr>
    </w:p>
    <w:p w:rsidR="00E644EB" w:rsidRDefault="006C59BC" w:rsidP="00BD6058">
      <w:pPr>
        <w:pStyle w:val="Didascalia"/>
        <w:rPr>
          <w:bCs/>
        </w:rPr>
      </w:pPr>
      <w:r w:rsidRPr="00FD32E8">
        <w:lastRenderedPageBreak/>
        <w:t xml:space="preserve">Grafico-A </w:t>
      </w:r>
      <w:r w:rsidR="00907CE9" w:rsidRPr="00FD32E8">
        <w:fldChar w:fldCharType="begin"/>
      </w:r>
      <w:r w:rsidRPr="00FD32E8">
        <w:instrText xml:space="preserve"> SEQ Grafico-A \* ARABIC </w:instrText>
      </w:r>
      <w:r w:rsidR="00907CE9" w:rsidRPr="00FD32E8">
        <w:fldChar w:fldCharType="separate"/>
      </w:r>
      <w:r w:rsidR="008B7051">
        <w:rPr>
          <w:noProof/>
        </w:rPr>
        <w:t>32</w:t>
      </w:r>
      <w:r w:rsidR="00907CE9" w:rsidRPr="00FD32E8">
        <w:fldChar w:fldCharType="end"/>
      </w:r>
    </w:p>
    <w:p w:rsidR="0099374C" w:rsidRPr="0099374C" w:rsidRDefault="00F951E6" w:rsidP="0099374C">
      <w:r w:rsidRPr="00F951E6">
        <w:rPr>
          <w:noProof/>
        </w:rPr>
        <w:drawing>
          <wp:inline distT="0" distB="0" distL="0" distR="0">
            <wp:extent cx="6120130" cy="3741841"/>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3C1AE3" w:rsidRDefault="006C59BC" w:rsidP="00BD6058">
      <w:pPr>
        <w:pStyle w:val="Didascalia"/>
      </w:pPr>
      <w:r>
        <w:lastRenderedPageBreak/>
        <w:t xml:space="preserve">Grafico-A </w:t>
      </w:r>
      <w:r w:rsidR="00907CE9">
        <w:rPr>
          <w:noProof/>
        </w:rPr>
        <w:fldChar w:fldCharType="begin"/>
      </w:r>
      <w:r w:rsidR="0083094B">
        <w:rPr>
          <w:noProof/>
        </w:rPr>
        <w:instrText xml:space="preserve"> SEQ Grafico-A \* ARABIC </w:instrText>
      </w:r>
      <w:r w:rsidR="00907CE9">
        <w:rPr>
          <w:noProof/>
        </w:rPr>
        <w:fldChar w:fldCharType="separate"/>
      </w:r>
      <w:r w:rsidR="008B7051">
        <w:rPr>
          <w:noProof/>
        </w:rPr>
        <w:t>33</w:t>
      </w:r>
      <w:r w:rsidR="00907CE9">
        <w:rPr>
          <w:noProof/>
        </w:rPr>
        <w:fldChar w:fldCharType="end"/>
      </w:r>
      <w:r w:rsidR="0064439F">
        <w:t>CIG per settore - Lombardia</w:t>
      </w:r>
    </w:p>
    <w:p w:rsidR="00033820" w:rsidRDefault="00FD32E8" w:rsidP="00FD32E8">
      <w:pPr>
        <w:jc w:val="center"/>
      </w:pPr>
      <w:r>
        <w:rPr>
          <w:noProof/>
        </w:rPr>
        <w:drawing>
          <wp:inline distT="0" distB="0" distL="0" distR="0">
            <wp:extent cx="5940000" cy="8396614"/>
            <wp:effectExtent l="0" t="0" r="3810" b="444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000" cy="8396614"/>
                    </a:xfrm>
                    <a:prstGeom prst="rect">
                      <a:avLst/>
                    </a:prstGeom>
                  </pic:spPr>
                </pic:pic>
              </a:graphicData>
            </a:graphic>
          </wp:inline>
        </w:drawing>
      </w:r>
    </w:p>
    <w:p w:rsidR="009422CD" w:rsidRDefault="009422CD" w:rsidP="00BD6058">
      <w:pPr>
        <w:pStyle w:val="Didascalia"/>
      </w:pPr>
      <w:r>
        <w:br w:type="page"/>
      </w:r>
      <w:r w:rsidR="00A178A2" w:rsidRPr="00637C78">
        <w:lastRenderedPageBreak/>
        <w:t xml:space="preserve">Tabella-A  </w:t>
      </w:r>
      <w:r w:rsidR="00907CE9" w:rsidRPr="00637C78">
        <w:fldChar w:fldCharType="begin"/>
      </w:r>
      <w:r w:rsidR="00A178A2" w:rsidRPr="00637C78">
        <w:instrText xml:space="preserve"> SEQ Tabella-A_ \* ARABIC </w:instrText>
      </w:r>
      <w:r w:rsidR="00907CE9" w:rsidRPr="00637C78">
        <w:fldChar w:fldCharType="separate"/>
      </w:r>
      <w:r w:rsidR="008B7051">
        <w:rPr>
          <w:noProof/>
        </w:rPr>
        <w:t>3</w:t>
      </w:r>
      <w:r w:rsidR="00907CE9" w:rsidRPr="00637C78">
        <w:fldChar w:fldCharType="end"/>
      </w:r>
    </w:p>
    <w:tbl>
      <w:tblPr>
        <w:tblStyle w:val="STILE-RAPP-CONGIUNTURA"/>
        <w:tblW w:w="4924" w:type="pct"/>
        <w:tblLook w:val="04A0" w:firstRow="1" w:lastRow="0" w:firstColumn="1" w:lastColumn="0" w:noHBand="0" w:noVBand="1"/>
      </w:tblPr>
      <w:tblGrid>
        <w:gridCol w:w="3264"/>
        <w:gridCol w:w="1246"/>
        <w:gridCol w:w="1246"/>
        <w:gridCol w:w="1247"/>
        <w:gridCol w:w="1247"/>
        <w:gridCol w:w="1242"/>
      </w:tblGrid>
      <w:tr w:rsidR="00930814" w:rsidRPr="0025149E" w:rsidTr="00930814">
        <w:trPr>
          <w:cnfStyle w:val="100000000000" w:firstRow="1" w:lastRow="0" w:firstColumn="0" w:lastColumn="0" w:oddVBand="0" w:evenVBand="0" w:oddHBand="0" w:evenHBand="0" w:firstRowFirstColumn="0" w:firstRowLastColumn="0" w:lastRowFirstColumn="0" w:lastRowLastColumn="0"/>
        </w:trPr>
        <w:tc>
          <w:tcPr>
            <w:tcW w:w="1718" w:type="pct"/>
          </w:tcPr>
          <w:p w:rsidR="00930814" w:rsidRPr="0025149E" w:rsidRDefault="00930814" w:rsidP="00894AF9">
            <w:pPr>
              <w:jc w:val="center"/>
              <w:rPr>
                <w:b/>
                <w:sz w:val="20"/>
                <w:szCs w:val="20"/>
              </w:rPr>
            </w:pPr>
            <w:r w:rsidRPr="0025149E">
              <w:rPr>
                <w:b/>
                <w:sz w:val="20"/>
                <w:szCs w:val="20"/>
              </w:rPr>
              <w:t>ITALIA</w:t>
            </w:r>
          </w:p>
        </w:tc>
        <w:tc>
          <w:tcPr>
            <w:tcW w:w="656" w:type="pct"/>
          </w:tcPr>
          <w:p w:rsidR="00930814" w:rsidRPr="0025149E" w:rsidRDefault="00930814" w:rsidP="00894AF9">
            <w:pPr>
              <w:jc w:val="center"/>
              <w:rPr>
                <w:b/>
                <w:sz w:val="20"/>
                <w:szCs w:val="20"/>
              </w:rPr>
            </w:pPr>
            <w:r w:rsidRPr="0025149E">
              <w:rPr>
                <w:b/>
                <w:sz w:val="20"/>
                <w:szCs w:val="20"/>
              </w:rPr>
              <w:t>2018</w:t>
            </w:r>
          </w:p>
          <w:p w:rsidR="00930814" w:rsidRPr="0025149E" w:rsidRDefault="00930814" w:rsidP="00894AF9">
            <w:pPr>
              <w:jc w:val="center"/>
              <w:rPr>
                <w:b/>
                <w:sz w:val="20"/>
                <w:szCs w:val="20"/>
              </w:rPr>
            </w:pPr>
            <w:r w:rsidRPr="0025149E">
              <w:rPr>
                <w:b/>
                <w:sz w:val="20"/>
                <w:szCs w:val="20"/>
              </w:rPr>
              <w:t>1 trim</w:t>
            </w:r>
          </w:p>
        </w:tc>
        <w:tc>
          <w:tcPr>
            <w:tcW w:w="656" w:type="pct"/>
          </w:tcPr>
          <w:p w:rsidR="00930814" w:rsidRPr="0025149E" w:rsidRDefault="00930814" w:rsidP="00894AF9">
            <w:pPr>
              <w:jc w:val="center"/>
              <w:rPr>
                <w:b/>
                <w:sz w:val="20"/>
                <w:szCs w:val="20"/>
              </w:rPr>
            </w:pPr>
            <w:r w:rsidRPr="0025149E">
              <w:rPr>
                <w:b/>
                <w:sz w:val="20"/>
                <w:szCs w:val="20"/>
              </w:rPr>
              <w:t>2018</w:t>
            </w:r>
          </w:p>
          <w:p w:rsidR="00930814" w:rsidRPr="0025149E" w:rsidRDefault="00930814" w:rsidP="00894AF9">
            <w:pPr>
              <w:jc w:val="center"/>
              <w:rPr>
                <w:b/>
                <w:sz w:val="20"/>
                <w:szCs w:val="20"/>
              </w:rPr>
            </w:pPr>
            <w:r>
              <w:rPr>
                <w:b/>
                <w:sz w:val="20"/>
                <w:szCs w:val="20"/>
              </w:rPr>
              <w:t>2</w:t>
            </w:r>
            <w:r w:rsidRPr="0025149E">
              <w:rPr>
                <w:b/>
                <w:sz w:val="20"/>
                <w:szCs w:val="20"/>
              </w:rPr>
              <w:t xml:space="preserve"> trim</w:t>
            </w:r>
          </w:p>
        </w:tc>
        <w:tc>
          <w:tcPr>
            <w:tcW w:w="657" w:type="pct"/>
          </w:tcPr>
          <w:p w:rsidR="00930814" w:rsidRDefault="00930814" w:rsidP="00894AF9">
            <w:pPr>
              <w:jc w:val="center"/>
              <w:rPr>
                <w:b/>
                <w:sz w:val="20"/>
                <w:szCs w:val="20"/>
              </w:rPr>
            </w:pPr>
            <w:r>
              <w:rPr>
                <w:b/>
                <w:sz w:val="20"/>
                <w:szCs w:val="20"/>
              </w:rPr>
              <w:t>2018</w:t>
            </w:r>
          </w:p>
          <w:p w:rsidR="00930814" w:rsidRPr="0025149E" w:rsidRDefault="00930814" w:rsidP="00894AF9">
            <w:pPr>
              <w:jc w:val="center"/>
              <w:rPr>
                <w:b/>
                <w:sz w:val="20"/>
                <w:szCs w:val="20"/>
              </w:rPr>
            </w:pPr>
            <w:r>
              <w:rPr>
                <w:b/>
                <w:sz w:val="20"/>
                <w:szCs w:val="20"/>
              </w:rPr>
              <w:t>3 trim</w:t>
            </w:r>
          </w:p>
        </w:tc>
        <w:tc>
          <w:tcPr>
            <w:tcW w:w="657" w:type="pct"/>
          </w:tcPr>
          <w:p w:rsidR="00930814" w:rsidRPr="0025149E" w:rsidRDefault="00930814" w:rsidP="00894AF9">
            <w:pPr>
              <w:jc w:val="center"/>
              <w:rPr>
                <w:b/>
                <w:sz w:val="20"/>
                <w:szCs w:val="20"/>
              </w:rPr>
            </w:pPr>
            <w:proofErr w:type="spellStart"/>
            <w:r w:rsidRPr="0025149E">
              <w:rPr>
                <w:b/>
                <w:sz w:val="20"/>
                <w:szCs w:val="20"/>
              </w:rPr>
              <w:t>Var</w:t>
            </w:r>
            <w:proofErr w:type="spellEnd"/>
            <w:r w:rsidRPr="0025149E">
              <w:rPr>
                <w:b/>
                <w:sz w:val="20"/>
                <w:szCs w:val="20"/>
              </w:rPr>
              <w:t xml:space="preserve">. </w:t>
            </w:r>
            <w:proofErr w:type="spellStart"/>
            <w:r w:rsidRPr="0025149E">
              <w:rPr>
                <w:b/>
                <w:sz w:val="20"/>
                <w:szCs w:val="20"/>
              </w:rPr>
              <w:t>tend</w:t>
            </w:r>
            <w:proofErr w:type="spellEnd"/>
          </w:p>
        </w:tc>
        <w:tc>
          <w:tcPr>
            <w:tcW w:w="654" w:type="pct"/>
          </w:tcPr>
          <w:p w:rsidR="00930814" w:rsidRPr="0025149E" w:rsidRDefault="00930814" w:rsidP="00894AF9">
            <w:pPr>
              <w:jc w:val="center"/>
              <w:rPr>
                <w:b/>
                <w:sz w:val="20"/>
                <w:szCs w:val="20"/>
              </w:rPr>
            </w:pPr>
            <w:proofErr w:type="spellStart"/>
            <w:r w:rsidRPr="0025149E">
              <w:rPr>
                <w:b/>
                <w:sz w:val="20"/>
                <w:szCs w:val="20"/>
              </w:rPr>
              <w:t>Var</w:t>
            </w:r>
            <w:proofErr w:type="spellEnd"/>
            <w:r w:rsidRPr="0025149E">
              <w:rPr>
                <w:b/>
                <w:sz w:val="20"/>
                <w:szCs w:val="20"/>
              </w:rPr>
              <w:t xml:space="preserve">. </w:t>
            </w:r>
            <w:proofErr w:type="spellStart"/>
            <w:r w:rsidRPr="0025149E">
              <w:rPr>
                <w:b/>
                <w:sz w:val="20"/>
                <w:szCs w:val="20"/>
              </w:rPr>
              <w:t>cong</w:t>
            </w:r>
            <w:proofErr w:type="spellEnd"/>
            <w:r w:rsidRPr="0025149E">
              <w:rPr>
                <w:b/>
                <w:sz w:val="20"/>
                <w:szCs w:val="20"/>
              </w:rPr>
              <w:t>.</w:t>
            </w:r>
          </w:p>
        </w:tc>
      </w:tr>
      <w:tr w:rsidR="00930814" w:rsidRPr="0025149E" w:rsidTr="00930814">
        <w:trPr>
          <w:trHeight w:val="397"/>
        </w:trPr>
        <w:tc>
          <w:tcPr>
            <w:tcW w:w="1718" w:type="pct"/>
          </w:tcPr>
          <w:p w:rsidR="00930814" w:rsidRPr="0025149E" w:rsidRDefault="00930814" w:rsidP="005332CF">
            <w:pPr>
              <w:jc w:val="left"/>
              <w:rPr>
                <w:sz w:val="20"/>
                <w:szCs w:val="20"/>
              </w:rPr>
            </w:pPr>
            <w:r w:rsidRPr="0025149E">
              <w:rPr>
                <w:sz w:val="20"/>
                <w:szCs w:val="20"/>
              </w:rPr>
              <w:t>Dipendenti</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17.640</w:t>
            </w:r>
          </w:p>
        </w:tc>
        <w:tc>
          <w:tcPr>
            <w:tcW w:w="656" w:type="pct"/>
            <w:vAlign w:val="top"/>
          </w:tcPr>
          <w:p w:rsidR="00930814" w:rsidRPr="00425179" w:rsidRDefault="00930814" w:rsidP="00930814">
            <w:pPr>
              <w:jc w:val="right"/>
              <w:rPr>
                <w:sz w:val="20"/>
                <w:szCs w:val="20"/>
              </w:rPr>
            </w:pPr>
            <w:r w:rsidRPr="00425179">
              <w:rPr>
                <w:sz w:val="20"/>
                <w:szCs w:val="20"/>
              </w:rPr>
              <w:t>18.083</w:t>
            </w:r>
          </w:p>
        </w:tc>
        <w:tc>
          <w:tcPr>
            <w:tcW w:w="657" w:type="pct"/>
            <w:vAlign w:val="top"/>
          </w:tcPr>
          <w:p w:rsidR="00930814" w:rsidRPr="00425179" w:rsidRDefault="00930814" w:rsidP="00930814">
            <w:pPr>
              <w:jc w:val="right"/>
              <w:rPr>
                <w:sz w:val="20"/>
                <w:szCs w:val="20"/>
              </w:rPr>
            </w:pPr>
            <w:r>
              <w:rPr>
                <w:sz w:val="20"/>
                <w:szCs w:val="20"/>
              </w:rPr>
              <w:t>17.994</w:t>
            </w:r>
          </w:p>
        </w:tc>
        <w:tc>
          <w:tcPr>
            <w:tcW w:w="657" w:type="pct"/>
            <w:vAlign w:val="top"/>
          </w:tcPr>
          <w:p w:rsidR="00930814" w:rsidRPr="00425179" w:rsidRDefault="00930814" w:rsidP="00930814">
            <w:pPr>
              <w:jc w:val="right"/>
              <w:rPr>
                <w:sz w:val="20"/>
                <w:szCs w:val="20"/>
              </w:rPr>
            </w:pPr>
            <w:r>
              <w:rPr>
                <w:sz w:val="20"/>
                <w:szCs w:val="20"/>
              </w:rPr>
              <w:t>0,5%</w:t>
            </w:r>
          </w:p>
        </w:tc>
        <w:tc>
          <w:tcPr>
            <w:tcW w:w="654" w:type="pct"/>
            <w:vAlign w:val="top"/>
          </w:tcPr>
          <w:p w:rsidR="00930814" w:rsidRPr="00377F07" w:rsidRDefault="00930814" w:rsidP="00930814">
            <w:pPr>
              <w:jc w:val="right"/>
              <w:rPr>
                <w:color w:val="C00000"/>
                <w:sz w:val="20"/>
                <w:szCs w:val="20"/>
              </w:rPr>
            </w:pPr>
            <w:r w:rsidRPr="00377F07">
              <w:rPr>
                <w:color w:val="C00000"/>
                <w:sz w:val="20"/>
                <w:szCs w:val="20"/>
              </w:rPr>
              <w:t>-0,5%</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 Tempo indeterminato</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14.878</w:t>
            </w:r>
          </w:p>
        </w:tc>
        <w:tc>
          <w:tcPr>
            <w:tcW w:w="656" w:type="pct"/>
            <w:vAlign w:val="top"/>
          </w:tcPr>
          <w:p w:rsidR="00930814" w:rsidRPr="00425179" w:rsidRDefault="00930814" w:rsidP="00930814">
            <w:pPr>
              <w:jc w:val="right"/>
              <w:rPr>
                <w:sz w:val="20"/>
                <w:szCs w:val="20"/>
              </w:rPr>
            </w:pPr>
            <w:r w:rsidRPr="00425179">
              <w:rPr>
                <w:sz w:val="20"/>
                <w:szCs w:val="20"/>
              </w:rPr>
              <w:t>14.941</w:t>
            </w:r>
          </w:p>
        </w:tc>
        <w:tc>
          <w:tcPr>
            <w:tcW w:w="657" w:type="pct"/>
            <w:vAlign w:val="top"/>
          </w:tcPr>
          <w:p w:rsidR="00930814" w:rsidRPr="00425179" w:rsidRDefault="00340301" w:rsidP="00930814">
            <w:pPr>
              <w:jc w:val="right"/>
              <w:rPr>
                <w:sz w:val="20"/>
                <w:szCs w:val="20"/>
              </w:rPr>
            </w:pPr>
            <w:r>
              <w:rPr>
                <w:sz w:val="20"/>
                <w:szCs w:val="20"/>
              </w:rPr>
              <w:t>14.777</w:t>
            </w:r>
          </w:p>
        </w:tc>
        <w:tc>
          <w:tcPr>
            <w:tcW w:w="657" w:type="pct"/>
            <w:vAlign w:val="top"/>
          </w:tcPr>
          <w:p w:rsidR="00930814" w:rsidRPr="00425179" w:rsidRDefault="00340301" w:rsidP="00930814">
            <w:pPr>
              <w:jc w:val="right"/>
              <w:rPr>
                <w:sz w:val="20"/>
                <w:szCs w:val="20"/>
              </w:rPr>
            </w:pPr>
            <w:r w:rsidRPr="00377F07">
              <w:rPr>
                <w:color w:val="C00000"/>
                <w:sz w:val="20"/>
                <w:szCs w:val="20"/>
              </w:rPr>
              <w:t>-1,5%</w:t>
            </w:r>
          </w:p>
        </w:tc>
        <w:tc>
          <w:tcPr>
            <w:tcW w:w="654" w:type="pct"/>
            <w:vAlign w:val="top"/>
          </w:tcPr>
          <w:p w:rsidR="00930814" w:rsidRPr="00377F07" w:rsidRDefault="00340301" w:rsidP="00930814">
            <w:pPr>
              <w:jc w:val="right"/>
              <w:rPr>
                <w:color w:val="C00000"/>
                <w:sz w:val="20"/>
                <w:szCs w:val="20"/>
              </w:rPr>
            </w:pPr>
            <w:r w:rsidRPr="00377F07">
              <w:rPr>
                <w:color w:val="C00000"/>
                <w:sz w:val="20"/>
                <w:szCs w:val="20"/>
              </w:rPr>
              <w:t>-1,1%</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 Tempo determinato</w:t>
            </w:r>
          </w:p>
        </w:tc>
        <w:tc>
          <w:tcPr>
            <w:tcW w:w="656" w:type="pct"/>
            <w:shd w:val="clear" w:color="auto" w:fill="D9D9D9" w:themeFill="background1" w:themeFillShade="D9"/>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2.762</w:t>
            </w:r>
          </w:p>
        </w:tc>
        <w:tc>
          <w:tcPr>
            <w:tcW w:w="656" w:type="pct"/>
            <w:shd w:val="clear" w:color="auto" w:fill="D9D9D9" w:themeFill="background1" w:themeFillShade="D9"/>
            <w:vAlign w:val="top"/>
          </w:tcPr>
          <w:p w:rsidR="00930814" w:rsidRPr="00425179" w:rsidRDefault="00930814" w:rsidP="00930814">
            <w:pPr>
              <w:jc w:val="right"/>
              <w:rPr>
                <w:sz w:val="20"/>
                <w:szCs w:val="20"/>
              </w:rPr>
            </w:pPr>
            <w:r w:rsidRPr="00425179">
              <w:rPr>
                <w:sz w:val="20"/>
                <w:szCs w:val="20"/>
              </w:rPr>
              <w:t>3.142</w:t>
            </w:r>
          </w:p>
        </w:tc>
        <w:tc>
          <w:tcPr>
            <w:tcW w:w="657" w:type="pct"/>
            <w:shd w:val="clear" w:color="auto" w:fill="D9D9D9" w:themeFill="background1" w:themeFillShade="D9"/>
            <w:vAlign w:val="top"/>
          </w:tcPr>
          <w:p w:rsidR="00930814" w:rsidRPr="00425179" w:rsidRDefault="00340301" w:rsidP="00930814">
            <w:pPr>
              <w:jc w:val="right"/>
              <w:rPr>
                <w:sz w:val="20"/>
                <w:szCs w:val="20"/>
              </w:rPr>
            </w:pPr>
            <w:r>
              <w:rPr>
                <w:sz w:val="20"/>
                <w:szCs w:val="20"/>
              </w:rPr>
              <w:t>3.217</w:t>
            </w:r>
          </w:p>
        </w:tc>
        <w:tc>
          <w:tcPr>
            <w:tcW w:w="657" w:type="pct"/>
            <w:shd w:val="clear" w:color="auto" w:fill="D9D9D9" w:themeFill="background1" w:themeFillShade="D9"/>
            <w:vAlign w:val="top"/>
          </w:tcPr>
          <w:p w:rsidR="00930814" w:rsidRPr="00425179" w:rsidRDefault="00340301" w:rsidP="00930814">
            <w:pPr>
              <w:jc w:val="right"/>
              <w:rPr>
                <w:sz w:val="20"/>
                <w:szCs w:val="20"/>
              </w:rPr>
            </w:pPr>
            <w:r>
              <w:rPr>
                <w:sz w:val="20"/>
                <w:szCs w:val="20"/>
              </w:rPr>
              <w:t>10,9%</w:t>
            </w:r>
          </w:p>
        </w:tc>
        <w:tc>
          <w:tcPr>
            <w:tcW w:w="654" w:type="pct"/>
            <w:shd w:val="clear" w:color="auto" w:fill="D9D9D9" w:themeFill="background1" w:themeFillShade="D9"/>
            <w:vAlign w:val="top"/>
          </w:tcPr>
          <w:p w:rsidR="00930814" w:rsidRPr="00425179" w:rsidRDefault="00340301" w:rsidP="00930814">
            <w:pPr>
              <w:jc w:val="right"/>
              <w:rPr>
                <w:sz w:val="20"/>
                <w:szCs w:val="20"/>
              </w:rPr>
            </w:pPr>
            <w:r>
              <w:rPr>
                <w:sz w:val="20"/>
                <w:szCs w:val="20"/>
              </w:rPr>
              <w:t>2,4%</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 Part-time</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3.533</w:t>
            </w:r>
          </w:p>
        </w:tc>
        <w:tc>
          <w:tcPr>
            <w:tcW w:w="656" w:type="pct"/>
            <w:vAlign w:val="top"/>
          </w:tcPr>
          <w:p w:rsidR="00930814" w:rsidRPr="00425179" w:rsidRDefault="00930814" w:rsidP="00930814">
            <w:pPr>
              <w:jc w:val="right"/>
              <w:rPr>
                <w:sz w:val="20"/>
                <w:szCs w:val="20"/>
              </w:rPr>
            </w:pPr>
            <w:r w:rsidRPr="00425179">
              <w:rPr>
                <w:sz w:val="20"/>
                <w:szCs w:val="20"/>
              </w:rPr>
              <w:t>3.642</w:t>
            </w:r>
          </w:p>
        </w:tc>
        <w:tc>
          <w:tcPr>
            <w:tcW w:w="657" w:type="pct"/>
            <w:vAlign w:val="top"/>
          </w:tcPr>
          <w:p w:rsidR="00930814" w:rsidRPr="00425179" w:rsidRDefault="00340301" w:rsidP="00930814">
            <w:pPr>
              <w:jc w:val="right"/>
              <w:rPr>
                <w:sz w:val="20"/>
                <w:szCs w:val="20"/>
              </w:rPr>
            </w:pPr>
            <w:r>
              <w:rPr>
                <w:sz w:val="20"/>
                <w:szCs w:val="20"/>
              </w:rPr>
              <w:t>3.508</w:t>
            </w:r>
          </w:p>
        </w:tc>
        <w:tc>
          <w:tcPr>
            <w:tcW w:w="657" w:type="pct"/>
            <w:vAlign w:val="top"/>
          </w:tcPr>
          <w:p w:rsidR="00930814" w:rsidRPr="00377F07" w:rsidRDefault="00340301" w:rsidP="00930814">
            <w:pPr>
              <w:jc w:val="right"/>
              <w:rPr>
                <w:color w:val="C00000"/>
                <w:sz w:val="20"/>
                <w:szCs w:val="20"/>
              </w:rPr>
            </w:pPr>
            <w:r w:rsidRPr="00377F07">
              <w:rPr>
                <w:color w:val="C00000"/>
                <w:sz w:val="20"/>
                <w:szCs w:val="20"/>
              </w:rPr>
              <w:t>-2,1%</w:t>
            </w:r>
          </w:p>
        </w:tc>
        <w:tc>
          <w:tcPr>
            <w:tcW w:w="654" w:type="pct"/>
            <w:vAlign w:val="top"/>
          </w:tcPr>
          <w:p w:rsidR="00930814" w:rsidRPr="00377F07" w:rsidRDefault="00340301" w:rsidP="00930814">
            <w:pPr>
              <w:jc w:val="right"/>
              <w:rPr>
                <w:color w:val="C00000"/>
                <w:sz w:val="20"/>
                <w:szCs w:val="20"/>
              </w:rPr>
            </w:pPr>
            <w:r w:rsidRPr="00377F07">
              <w:rPr>
                <w:color w:val="C00000"/>
                <w:sz w:val="20"/>
                <w:szCs w:val="20"/>
              </w:rPr>
              <w:t>-3,7%</w:t>
            </w:r>
          </w:p>
        </w:tc>
      </w:tr>
      <w:tr w:rsidR="00930814" w:rsidRPr="0025149E" w:rsidTr="00930814">
        <w:trPr>
          <w:trHeight w:val="397"/>
        </w:trPr>
        <w:tc>
          <w:tcPr>
            <w:tcW w:w="1718" w:type="pct"/>
          </w:tcPr>
          <w:p w:rsidR="00930814" w:rsidRPr="0025149E" w:rsidRDefault="00930814" w:rsidP="005332CF">
            <w:pPr>
              <w:jc w:val="left"/>
              <w:rPr>
                <w:sz w:val="20"/>
                <w:szCs w:val="20"/>
              </w:rPr>
            </w:pPr>
            <w:r w:rsidRPr="0025149E">
              <w:rPr>
                <w:sz w:val="20"/>
                <w:szCs w:val="20"/>
              </w:rPr>
              <w:t>Indipendenti</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5.234</w:t>
            </w:r>
          </w:p>
        </w:tc>
        <w:tc>
          <w:tcPr>
            <w:tcW w:w="656" w:type="pct"/>
            <w:vAlign w:val="top"/>
          </w:tcPr>
          <w:p w:rsidR="00930814" w:rsidRPr="00425179" w:rsidRDefault="00930814" w:rsidP="00930814">
            <w:pPr>
              <w:jc w:val="right"/>
              <w:rPr>
                <w:sz w:val="20"/>
                <w:szCs w:val="20"/>
              </w:rPr>
            </w:pPr>
            <w:r w:rsidRPr="00425179">
              <w:rPr>
                <w:sz w:val="20"/>
                <w:szCs w:val="20"/>
              </w:rPr>
              <w:t>5.393</w:t>
            </w:r>
          </w:p>
        </w:tc>
        <w:tc>
          <w:tcPr>
            <w:tcW w:w="657" w:type="pct"/>
            <w:vAlign w:val="top"/>
          </w:tcPr>
          <w:p w:rsidR="00930814" w:rsidRPr="00425179" w:rsidRDefault="00340301" w:rsidP="00930814">
            <w:pPr>
              <w:jc w:val="right"/>
              <w:rPr>
                <w:sz w:val="20"/>
                <w:szCs w:val="20"/>
              </w:rPr>
            </w:pPr>
            <w:r>
              <w:rPr>
                <w:sz w:val="20"/>
                <w:szCs w:val="20"/>
              </w:rPr>
              <w:t>5.340</w:t>
            </w:r>
          </w:p>
        </w:tc>
        <w:tc>
          <w:tcPr>
            <w:tcW w:w="657" w:type="pct"/>
            <w:vAlign w:val="top"/>
          </w:tcPr>
          <w:p w:rsidR="00930814" w:rsidRPr="00425179" w:rsidRDefault="00340301" w:rsidP="00930814">
            <w:pPr>
              <w:jc w:val="right"/>
              <w:rPr>
                <w:sz w:val="20"/>
                <w:szCs w:val="20"/>
              </w:rPr>
            </w:pPr>
            <w:r>
              <w:rPr>
                <w:sz w:val="20"/>
                <w:szCs w:val="20"/>
              </w:rPr>
              <w:t>1,0%</w:t>
            </w:r>
          </w:p>
        </w:tc>
        <w:tc>
          <w:tcPr>
            <w:tcW w:w="654" w:type="pct"/>
            <w:vAlign w:val="top"/>
          </w:tcPr>
          <w:p w:rsidR="00930814" w:rsidRPr="00377F07" w:rsidRDefault="00340301" w:rsidP="00930814">
            <w:pPr>
              <w:jc w:val="right"/>
              <w:rPr>
                <w:color w:val="C00000"/>
                <w:sz w:val="20"/>
                <w:szCs w:val="20"/>
              </w:rPr>
            </w:pPr>
            <w:r w:rsidRPr="00377F07">
              <w:rPr>
                <w:color w:val="C00000"/>
                <w:sz w:val="20"/>
                <w:szCs w:val="20"/>
              </w:rPr>
              <w:t>-1,0%</w:t>
            </w:r>
          </w:p>
        </w:tc>
      </w:tr>
      <w:tr w:rsidR="00930814" w:rsidRPr="0025149E" w:rsidTr="00340301">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auto"/>
          </w:tcPr>
          <w:p w:rsidR="00930814" w:rsidRPr="0025149E" w:rsidRDefault="00930814" w:rsidP="005332CF">
            <w:pPr>
              <w:jc w:val="left"/>
              <w:rPr>
                <w:sz w:val="20"/>
                <w:szCs w:val="20"/>
              </w:rPr>
            </w:pPr>
            <w:r w:rsidRPr="0025149E">
              <w:rPr>
                <w:sz w:val="20"/>
                <w:szCs w:val="20"/>
              </w:rPr>
              <w:t>Forze lavoro</w:t>
            </w:r>
          </w:p>
        </w:tc>
        <w:tc>
          <w:tcPr>
            <w:tcW w:w="656" w:type="pct"/>
            <w:shd w:val="clear" w:color="auto" w:fill="auto"/>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25.877</w:t>
            </w:r>
          </w:p>
        </w:tc>
        <w:tc>
          <w:tcPr>
            <w:tcW w:w="656" w:type="pct"/>
            <w:shd w:val="clear" w:color="auto" w:fill="auto"/>
            <w:vAlign w:val="top"/>
          </w:tcPr>
          <w:p w:rsidR="00930814" w:rsidRPr="00425179" w:rsidRDefault="00930814" w:rsidP="00930814">
            <w:pPr>
              <w:overflowPunct/>
              <w:autoSpaceDE/>
              <w:autoSpaceDN/>
              <w:adjustRightInd/>
              <w:spacing w:line="240" w:lineRule="auto"/>
              <w:jc w:val="right"/>
              <w:textAlignment w:val="auto"/>
              <w:rPr>
                <w:rFonts w:cs="Times New Roman"/>
                <w:bCs w:val="0"/>
                <w:kern w:val="0"/>
                <w:sz w:val="20"/>
                <w:szCs w:val="20"/>
              </w:rPr>
            </w:pPr>
            <w:r w:rsidRPr="00425179">
              <w:rPr>
                <w:sz w:val="20"/>
                <w:szCs w:val="20"/>
              </w:rPr>
              <w:t>26.280</w:t>
            </w:r>
          </w:p>
        </w:tc>
        <w:tc>
          <w:tcPr>
            <w:tcW w:w="657" w:type="pct"/>
            <w:shd w:val="clear" w:color="auto" w:fill="auto"/>
            <w:vAlign w:val="top"/>
          </w:tcPr>
          <w:p w:rsidR="00930814" w:rsidRPr="00425179" w:rsidRDefault="00340301" w:rsidP="00930814">
            <w:pPr>
              <w:jc w:val="right"/>
              <w:rPr>
                <w:sz w:val="20"/>
                <w:szCs w:val="20"/>
              </w:rPr>
            </w:pPr>
            <w:r>
              <w:rPr>
                <w:sz w:val="20"/>
                <w:szCs w:val="20"/>
              </w:rPr>
              <w:t>25.739</w:t>
            </w:r>
          </w:p>
        </w:tc>
        <w:tc>
          <w:tcPr>
            <w:tcW w:w="657" w:type="pct"/>
            <w:shd w:val="clear" w:color="auto" w:fill="auto"/>
            <w:vAlign w:val="top"/>
          </w:tcPr>
          <w:p w:rsidR="00930814" w:rsidRPr="00377F07" w:rsidRDefault="00340301" w:rsidP="00930814">
            <w:pPr>
              <w:jc w:val="right"/>
              <w:rPr>
                <w:color w:val="C00000"/>
                <w:sz w:val="20"/>
                <w:szCs w:val="20"/>
              </w:rPr>
            </w:pPr>
            <w:r w:rsidRPr="00377F07">
              <w:rPr>
                <w:color w:val="C00000"/>
                <w:sz w:val="20"/>
                <w:szCs w:val="20"/>
              </w:rPr>
              <w:t>-0,7%</w:t>
            </w:r>
          </w:p>
        </w:tc>
        <w:tc>
          <w:tcPr>
            <w:tcW w:w="654" w:type="pct"/>
            <w:shd w:val="clear" w:color="auto" w:fill="auto"/>
            <w:vAlign w:val="top"/>
          </w:tcPr>
          <w:p w:rsidR="00930814" w:rsidRPr="00377F07" w:rsidRDefault="00340301" w:rsidP="00930814">
            <w:pPr>
              <w:jc w:val="right"/>
              <w:rPr>
                <w:color w:val="C00000"/>
                <w:sz w:val="20"/>
                <w:szCs w:val="20"/>
              </w:rPr>
            </w:pPr>
            <w:r w:rsidRPr="00377F07">
              <w:rPr>
                <w:color w:val="C00000"/>
                <w:sz w:val="20"/>
                <w:szCs w:val="20"/>
              </w:rPr>
              <w:t>-2,1%</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-Uomini</w:t>
            </w:r>
          </w:p>
        </w:tc>
        <w:tc>
          <w:tcPr>
            <w:tcW w:w="656" w:type="pct"/>
            <w:shd w:val="clear" w:color="auto" w:fill="D9D9D9" w:themeFill="background1" w:themeFillShade="D9"/>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14.814</w:t>
            </w:r>
          </w:p>
        </w:tc>
        <w:tc>
          <w:tcPr>
            <w:tcW w:w="656" w:type="pct"/>
            <w:shd w:val="clear" w:color="auto" w:fill="D9D9D9" w:themeFill="background1" w:themeFillShade="D9"/>
            <w:vAlign w:val="top"/>
          </w:tcPr>
          <w:p w:rsidR="00930814" w:rsidRPr="00425179" w:rsidRDefault="00930814" w:rsidP="00930814">
            <w:pPr>
              <w:jc w:val="right"/>
              <w:rPr>
                <w:rFonts w:cs="Times New Roman"/>
                <w:sz w:val="20"/>
                <w:szCs w:val="20"/>
              </w:rPr>
            </w:pPr>
            <w:r w:rsidRPr="00425179">
              <w:rPr>
                <w:sz w:val="20"/>
                <w:szCs w:val="20"/>
              </w:rPr>
              <w:t>15.036</w:t>
            </w:r>
          </w:p>
        </w:tc>
        <w:tc>
          <w:tcPr>
            <w:tcW w:w="657" w:type="pct"/>
            <w:shd w:val="clear" w:color="auto" w:fill="D9D9D9" w:themeFill="background1" w:themeFillShade="D9"/>
            <w:vAlign w:val="top"/>
          </w:tcPr>
          <w:p w:rsidR="00930814" w:rsidRPr="00425179" w:rsidRDefault="00340301" w:rsidP="00930814">
            <w:pPr>
              <w:jc w:val="right"/>
              <w:rPr>
                <w:sz w:val="20"/>
                <w:szCs w:val="20"/>
              </w:rPr>
            </w:pPr>
            <w:r>
              <w:rPr>
                <w:sz w:val="20"/>
                <w:szCs w:val="20"/>
              </w:rPr>
              <w:t>14.859</w:t>
            </w:r>
          </w:p>
        </w:tc>
        <w:tc>
          <w:tcPr>
            <w:tcW w:w="657" w:type="pct"/>
            <w:shd w:val="clear" w:color="auto" w:fill="D9D9D9" w:themeFill="background1" w:themeFillShade="D9"/>
            <w:vAlign w:val="top"/>
          </w:tcPr>
          <w:p w:rsidR="00930814" w:rsidRPr="00377F07" w:rsidRDefault="00340301" w:rsidP="00930814">
            <w:pPr>
              <w:jc w:val="right"/>
              <w:rPr>
                <w:color w:val="C00000"/>
                <w:sz w:val="20"/>
                <w:szCs w:val="20"/>
              </w:rPr>
            </w:pPr>
            <w:r w:rsidRPr="00377F07">
              <w:rPr>
                <w:color w:val="C00000"/>
                <w:sz w:val="20"/>
                <w:szCs w:val="20"/>
              </w:rPr>
              <w:t>-0,4%</w:t>
            </w:r>
          </w:p>
        </w:tc>
        <w:tc>
          <w:tcPr>
            <w:tcW w:w="654" w:type="pct"/>
            <w:shd w:val="clear" w:color="auto" w:fill="D9D9D9" w:themeFill="background1" w:themeFillShade="D9"/>
            <w:vAlign w:val="top"/>
          </w:tcPr>
          <w:p w:rsidR="00930814" w:rsidRPr="00377F07" w:rsidRDefault="00340301" w:rsidP="00930814">
            <w:pPr>
              <w:jc w:val="right"/>
              <w:rPr>
                <w:color w:val="C00000"/>
                <w:sz w:val="20"/>
                <w:szCs w:val="20"/>
              </w:rPr>
            </w:pPr>
            <w:r w:rsidRPr="00377F07">
              <w:rPr>
                <w:color w:val="C00000"/>
                <w:sz w:val="20"/>
                <w:szCs w:val="20"/>
              </w:rPr>
              <w:t>-1,2%</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-Donne</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11.063</w:t>
            </w:r>
          </w:p>
        </w:tc>
        <w:tc>
          <w:tcPr>
            <w:tcW w:w="656" w:type="pct"/>
            <w:vAlign w:val="top"/>
          </w:tcPr>
          <w:p w:rsidR="00930814" w:rsidRPr="00425179" w:rsidRDefault="00930814" w:rsidP="00930814">
            <w:pPr>
              <w:jc w:val="right"/>
              <w:rPr>
                <w:rFonts w:cs="Times New Roman"/>
                <w:sz w:val="20"/>
                <w:szCs w:val="20"/>
              </w:rPr>
            </w:pPr>
            <w:r w:rsidRPr="00425179">
              <w:rPr>
                <w:sz w:val="20"/>
                <w:szCs w:val="20"/>
              </w:rPr>
              <w:t>11.244</w:t>
            </w:r>
          </w:p>
        </w:tc>
        <w:tc>
          <w:tcPr>
            <w:tcW w:w="657" w:type="pct"/>
            <w:vAlign w:val="top"/>
          </w:tcPr>
          <w:p w:rsidR="00930814" w:rsidRPr="00425179" w:rsidRDefault="00340301" w:rsidP="00930814">
            <w:pPr>
              <w:jc w:val="right"/>
              <w:rPr>
                <w:sz w:val="20"/>
                <w:szCs w:val="20"/>
              </w:rPr>
            </w:pPr>
            <w:r>
              <w:rPr>
                <w:sz w:val="20"/>
                <w:szCs w:val="20"/>
              </w:rPr>
              <w:t>10.880</w:t>
            </w:r>
          </w:p>
        </w:tc>
        <w:tc>
          <w:tcPr>
            <w:tcW w:w="657" w:type="pct"/>
            <w:vAlign w:val="top"/>
          </w:tcPr>
          <w:p w:rsidR="00930814" w:rsidRPr="00377F07" w:rsidRDefault="00340301" w:rsidP="00930814">
            <w:pPr>
              <w:jc w:val="right"/>
              <w:rPr>
                <w:color w:val="C00000"/>
                <w:sz w:val="20"/>
                <w:szCs w:val="20"/>
              </w:rPr>
            </w:pPr>
            <w:r w:rsidRPr="00377F07">
              <w:rPr>
                <w:color w:val="C00000"/>
                <w:sz w:val="20"/>
                <w:szCs w:val="20"/>
              </w:rPr>
              <w:t>-1,2%</w:t>
            </w:r>
          </w:p>
        </w:tc>
        <w:tc>
          <w:tcPr>
            <w:tcW w:w="654" w:type="pct"/>
            <w:vAlign w:val="top"/>
          </w:tcPr>
          <w:p w:rsidR="00930814" w:rsidRPr="00377F07" w:rsidRDefault="00340301" w:rsidP="00930814">
            <w:pPr>
              <w:jc w:val="right"/>
              <w:rPr>
                <w:color w:val="C00000"/>
                <w:sz w:val="20"/>
                <w:szCs w:val="20"/>
              </w:rPr>
            </w:pPr>
            <w:r w:rsidRPr="00377F07">
              <w:rPr>
                <w:color w:val="C00000"/>
                <w:sz w:val="20"/>
                <w:szCs w:val="20"/>
              </w:rPr>
              <w:t>-3,2%</w:t>
            </w:r>
          </w:p>
        </w:tc>
      </w:tr>
      <w:tr w:rsidR="00930814" w:rsidRPr="0025149E" w:rsidTr="00930814">
        <w:trPr>
          <w:trHeight w:val="397"/>
        </w:trPr>
        <w:tc>
          <w:tcPr>
            <w:tcW w:w="1718" w:type="pct"/>
            <w:shd w:val="clear" w:color="auto" w:fill="auto"/>
          </w:tcPr>
          <w:p w:rsidR="00930814" w:rsidRPr="0025149E" w:rsidRDefault="00930814" w:rsidP="005332CF">
            <w:pPr>
              <w:jc w:val="left"/>
              <w:rPr>
                <w:sz w:val="20"/>
                <w:szCs w:val="20"/>
              </w:rPr>
            </w:pPr>
            <w:r w:rsidRPr="0025149E">
              <w:rPr>
                <w:sz w:val="20"/>
                <w:szCs w:val="20"/>
              </w:rPr>
              <w:t>Popolazione</w:t>
            </w:r>
          </w:p>
        </w:tc>
        <w:tc>
          <w:tcPr>
            <w:tcW w:w="656" w:type="pct"/>
            <w:shd w:val="clear" w:color="auto" w:fill="auto"/>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60.154</w:t>
            </w:r>
          </w:p>
        </w:tc>
        <w:tc>
          <w:tcPr>
            <w:tcW w:w="656" w:type="pct"/>
            <w:shd w:val="clear" w:color="auto" w:fill="auto"/>
            <w:vAlign w:val="top"/>
          </w:tcPr>
          <w:p w:rsidR="00930814" w:rsidRPr="00425179" w:rsidRDefault="00930814" w:rsidP="00930814">
            <w:pPr>
              <w:jc w:val="right"/>
              <w:rPr>
                <w:rFonts w:cs="Times New Roman"/>
                <w:sz w:val="20"/>
                <w:szCs w:val="20"/>
              </w:rPr>
            </w:pPr>
            <w:r w:rsidRPr="00425179">
              <w:rPr>
                <w:sz w:val="20"/>
                <w:szCs w:val="20"/>
              </w:rPr>
              <w:t>60.135</w:t>
            </w:r>
          </w:p>
        </w:tc>
        <w:tc>
          <w:tcPr>
            <w:tcW w:w="657" w:type="pct"/>
            <w:vAlign w:val="top"/>
          </w:tcPr>
          <w:p w:rsidR="00930814" w:rsidRPr="00340301" w:rsidRDefault="00340301" w:rsidP="00930814">
            <w:pPr>
              <w:jc w:val="right"/>
              <w:rPr>
                <w:sz w:val="20"/>
                <w:szCs w:val="20"/>
              </w:rPr>
            </w:pPr>
            <w:r w:rsidRPr="00340301">
              <w:rPr>
                <w:sz w:val="20"/>
                <w:szCs w:val="20"/>
              </w:rPr>
              <w:t>60.054</w:t>
            </w:r>
          </w:p>
        </w:tc>
        <w:tc>
          <w:tcPr>
            <w:tcW w:w="657" w:type="pct"/>
            <w:shd w:val="clear" w:color="auto" w:fill="auto"/>
            <w:vAlign w:val="top"/>
          </w:tcPr>
          <w:p w:rsidR="00930814" w:rsidRPr="00425179" w:rsidRDefault="00340301" w:rsidP="00930814">
            <w:pPr>
              <w:jc w:val="right"/>
              <w:rPr>
                <w:color w:val="9C0006"/>
                <w:sz w:val="20"/>
                <w:szCs w:val="20"/>
              </w:rPr>
            </w:pPr>
            <w:r>
              <w:rPr>
                <w:color w:val="9C0006"/>
                <w:sz w:val="20"/>
                <w:szCs w:val="20"/>
              </w:rPr>
              <w:t>-0,2%</w:t>
            </w:r>
          </w:p>
        </w:tc>
        <w:tc>
          <w:tcPr>
            <w:tcW w:w="654" w:type="pct"/>
            <w:shd w:val="clear" w:color="auto" w:fill="auto"/>
            <w:vAlign w:val="top"/>
          </w:tcPr>
          <w:p w:rsidR="00930814" w:rsidRPr="00425179" w:rsidRDefault="00340301" w:rsidP="00930814">
            <w:pPr>
              <w:jc w:val="right"/>
              <w:rPr>
                <w:color w:val="9C0006"/>
                <w:sz w:val="20"/>
                <w:szCs w:val="20"/>
              </w:rPr>
            </w:pPr>
            <w:r>
              <w:rPr>
                <w:color w:val="9C0006"/>
                <w:sz w:val="20"/>
                <w:szCs w:val="20"/>
              </w:rPr>
              <w:t>-0,1%</w:t>
            </w:r>
          </w:p>
        </w:tc>
      </w:tr>
      <w:tr w:rsidR="00930814" w:rsidRPr="0025149E" w:rsidTr="00377F07">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auto"/>
          </w:tcPr>
          <w:p w:rsidR="00930814" w:rsidRPr="0025149E" w:rsidRDefault="00930814" w:rsidP="005332CF">
            <w:pPr>
              <w:jc w:val="left"/>
              <w:rPr>
                <w:sz w:val="20"/>
                <w:szCs w:val="20"/>
              </w:rPr>
            </w:pPr>
            <w:r w:rsidRPr="0025149E">
              <w:rPr>
                <w:sz w:val="20"/>
                <w:szCs w:val="20"/>
              </w:rPr>
              <w:t>Tasso attività (15-64)</w:t>
            </w:r>
          </w:p>
        </w:tc>
        <w:tc>
          <w:tcPr>
            <w:tcW w:w="656" w:type="pct"/>
            <w:shd w:val="clear" w:color="auto" w:fill="auto"/>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65,4</w:t>
            </w:r>
          </w:p>
        </w:tc>
        <w:tc>
          <w:tcPr>
            <w:tcW w:w="656" w:type="pct"/>
            <w:shd w:val="clear" w:color="auto" w:fill="auto"/>
            <w:vAlign w:val="top"/>
          </w:tcPr>
          <w:p w:rsidR="00930814" w:rsidRPr="00425179" w:rsidRDefault="00930814" w:rsidP="00930814">
            <w:pPr>
              <w:jc w:val="right"/>
              <w:rPr>
                <w:rFonts w:cs="Times New Roman"/>
                <w:sz w:val="20"/>
                <w:szCs w:val="20"/>
              </w:rPr>
            </w:pPr>
            <w:r w:rsidRPr="00425179">
              <w:rPr>
                <w:sz w:val="20"/>
                <w:szCs w:val="20"/>
              </w:rPr>
              <w:t>66,3</w:t>
            </w:r>
          </w:p>
        </w:tc>
        <w:tc>
          <w:tcPr>
            <w:tcW w:w="657" w:type="pct"/>
            <w:shd w:val="clear" w:color="auto" w:fill="auto"/>
            <w:vAlign w:val="top"/>
          </w:tcPr>
          <w:p w:rsidR="00930814" w:rsidRPr="00425179" w:rsidRDefault="00377F07" w:rsidP="00930814">
            <w:pPr>
              <w:jc w:val="right"/>
              <w:rPr>
                <w:sz w:val="20"/>
                <w:szCs w:val="20"/>
              </w:rPr>
            </w:pPr>
            <w:r>
              <w:rPr>
                <w:sz w:val="20"/>
                <w:szCs w:val="20"/>
              </w:rPr>
              <w:t>65,1</w:t>
            </w:r>
          </w:p>
        </w:tc>
        <w:tc>
          <w:tcPr>
            <w:tcW w:w="657" w:type="pct"/>
            <w:shd w:val="clear" w:color="auto" w:fill="auto"/>
            <w:vAlign w:val="top"/>
          </w:tcPr>
          <w:p w:rsidR="00930814" w:rsidRPr="00377F07" w:rsidRDefault="00377F07" w:rsidP="00377F07">
            <w:pPr>
              <w:jc w:val="right"/>
              <w:rPr>
                <w:color w:val="C00000"/>
                <w:sz w:val="20"/>
                <w:szCs w:val="20"/>
              </w:rPr>
            </w:pPr>
            <w:r w:rsidRPr="00377F07">
              <w:rPr>
                <w:color w:val="C00000"/>
                <w:sz w:val="20"/>
                <w:szCs w:val="20"/>
              </w:rPr>
              <w:t>-0,3</w:t>
            </w:r>
          </w:p>
        </w:tc>
        <w:tc>
          <w:tcPr>
            <w:tcW w:w="654" w:type="pct"/>
            <w:shd w:val="clear" w:color="auto" w:fill="auto"/>
            <w:vAlign w:val="top"/>
          </w:tcPr>
          <w:p w:rsidR="00930814" w:rsidRPr="00377F07" w:rsidRDefault="00377F07" w:rsidP="00377F07">
            <w:pPr>
              <w:jc w:val="right"/>
              <w:rPr>
                <w:color w:val="C00000"/>
                <w:sz w:val="20"/>
                <w:szCs w:val="20"/>
              </w:rPr>
            </w:pPr>
            <w:r w:rsidRPr="00377F07">
              <w:rPr>
                <w:color w:val="C00000"/>
                <w:sz w:val="20"/>
                <w:szCs w:val="20"/>
              </w:rPr>
              <w:t>-</w:t>
            </w:r>
            <w:r w:rsidR="00930814" w:rsidRPr="00377F07">
              <w:rPr>
                <w:color w:val="C00000"/>
                <w:sz w:val="20"/>
                <w:szCs w:val="20"/>
              </w:rPr>
              <w:t>1</w:t>
            </w:r>
            <w:r w:rsidRPr="00377F07">
              <w:rPr>
                <w:color w:val="C00000"/>
                <w:sz w:val="20"/>
                <w:szCs w:val="20"/>
              </w:rPr>
              <w:t>,2</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-Uomini</w:t>
            </w:r>
          </w:p>
        </w:tc>
        <w:tc>
          <w:tcPr>
            <w:tcW w:w="656" w:type="pct"/>
            <w:shd w:val="clear" w:color="auto" w:fill="D9D9D9" w:themeFill="background1" w:themeFillShade="D9"/>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74,6</w:t>
            </w:r>
          </w:p>
        </w:tc>
        <w:tc>
          <w:tcPr>
            <w:tcW w:w="656" w:type="pct"/>
            <w:shd w:val="clear" w:color="auto" w:fill="D9D9D9" w:themeFill="background1" w:themeFillShade="D9"/>
            <w:vAlign w:val="top"/>
          </w:tcPr>
          <w:p w:rsidR="00930814" w:rsidRPr="00425179" w:rsidRDefault="00930814" w:rsidP="00930814">
            <w:pPr>
              <w:jc w:val="right"/>
              <w:rPr>
                <w:rFonts w:cs="Times New Roman"/>
                <w:sz w:val="20"/>
                <w:szCs w:val="20"/>
              </w:rPr>
            </w:pPr>
            <w:r w:rsidRPr="00425179">
              <w:rPr>
                <w:sz w:val="20"/>
                <w:szCs w:val="20"/>
              </w:rPr>
              <w:t>75,7</w:t>
            </w:r>
          </w:p>
        </w:tc>
        <w:tc>
          <w:tcPr>
            <w:tcW w:w="657" w:type="pct"/>
            <w:shd w:val="clear" w:color="auto" w:fill="D9D9D9" w:themeFill="background1" w:themeFillShade="D9"/>
            <w:vAlign w:val="top"/>
          </w:tcPr>
          <w:p w:rsidR="00930814" w:rsidRPr="00425179" w:rsidRDefault="00377F07" w:rsidP="00930814">
            <w:pPr>
              <w:jc w:val="right"/>
              <w:rPr>
                <w:sz w:val="20"/>
                <w:szCs w:val="20"/>
              </w:rPr>
            </w:pPr>
            <w:r>
              <w:rPr>
                <w:sz w:val="20"/>
                <w:szCs w:val="20"/>
              </w:rPr>
              <w:t>75,0</w:t>
            </w:r>
          </w:p>
        </w:tc>
        <w:tc>
          <w:tcPr>
            <w:tcW w:w="657" w:type="pct"/>
            <w:shd w:val="clear" w:color="auto" w:fill="D9D9D9" w:themeFill="background1" w:themeFillShade="D9"/>
            <w:vAlign w:val="top"/>
          </w:tcPr>
          <w:p w:rsidR="00930814" w:rsidRPr="00425179" w:rsidRDefault="00377F07" w:rsidP="008B7227">
            <w:pPr>
              <w:jc w:val="right"/>
              <w:rPr>
                <w:sz w:val="20"/>
                <w:szCs w:val="20"/>
              </w:rPr>
            </w:pPr>
            <w:r w:rsidRPr="00377F07">
              <w:rPr>
                <w:color w:val="C00000"/>
                <w:sz w:val="20"/>
                <w:szCs w:val="20"/>
              </w:rPr>
              <w:t>-0,</w:t>
            </w:r>
            <w:r w:rsidR="008B7227">
              <w:rPr>
                <w:color w:val="C00000"/>
                <w:sz w:val="20"/>
                <w:szCs w:val="20"/>
              </w:rPr>
              <w:t>2</w:t>
            </w:r>
          </w:p>
        </w:tc>
        <w:tc>
          <w:tcPr>
            <w:tcW w:w="654" w:type="pct"/>
            <w:shd w:val="clear" w:color="auto" w:fill="D9D9D9" w:themeFill="background1" w:themeFillShade="D9"/>
            <w:vAlign w:val="top"/>
          </w:tcPr>
          <w:p w:rsidR="00930814" w:rsidRPr="00425179" w:rsidRDefault="008B7227" w:rsidP="00930814">
            <w:pPr>
              <w:jc w:val="right"/>
              <w:rPr>
                <w:sz w:val="20"/>
                <w:szCs w:val="20"/>
              </w:rPr>
            </w:pPr>
            <w:r>
              <w:rPr>
                <w:color w:val="C00000"/>
                <w:sz w:val="20"/>
                <w:szCs w:val="20"/>
              </w:rPr>
              <w:t>-0,7</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-Donne</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56,2</w:t>
            </w:r>
          </w:p>
        </w:tc>
        <w:tc>
          <w:tcPr>
            <w:tcW w:w="656" w:type="pct"/>
            <w:vAlign w:val="top"/>
          </w:tcPr>
          <w:p w:rsidR="00930814" w:rsidRPr="00425179" w:rsidRDefault="00930814" w:rsidP="00930814">
            <w:pPr>
              <w:jc w:val="right"/>
              <w:rPr>
                <w:rFonts w:cs="Times New Roman"/>
                <w:sz w:val="20"/>
                <w:szCs w:val="20"/>
              </w:rPr>
            </w:pPr>
            <w:r w:rsidRPr="00425179">
              <w:rPr>
                <w:sz w:val="20"/>
                <w:szCs w:val="20"/>
              </w:rPr>
              <w:t>57,0</w:t>
            </w:r>
          </w:p>
        </w:tc>
        <w:tc>
          <w:tcPr>
            <w:tcW w:w="657" w:type="pct"/>
            <w:vAlign w:val="top"/>
          </w:tcPr>
          <w:p w:rsidR="00930814" w:rsidRPr="00425179" w:rsidRDefault="008B7227" w:rsidP="00930814">
            <w:pPr>
              <w:jc w:val="right"/>
              <w:rPr>
                <w:sz w:val="20"/>
                <w:szCs w:val="20"/>
              </w:rPr>
            </w:pPr>
            <w:r>
              <w:rPr>
                <w:sz w:val="20"/>
                <w:szCs w:val="20"/>
              </w:rPr>
              <w:t>55,2</w:t>
            </w:r>
          </w:p>
        </w:tc>
        <w:tc>
          <w:tcPr>
            <w:tcW w:w="657" w:type="pct"/>
            <w:vAlign w:val="top"/>
          </w:tcPr>
          <w:p w:rsidR="00930814" w:rsidRPr="00425179" w:rsidRDefault="008B7227" w:rsidP="00930814">
            <w:pPr>
              <w:jc w:val="right"/>
              <w:rPr>
                <w:sz w:val="20"/>
                <w:szCs w:val="20"/>
              </w:rPr>
            </w:pPr>
            <w:r>
              <w:rPr>
                <w:color w:val="C00000"/>
                <w:sz w:val="20"/>
                <w:szCs w:val="20"/>
              </w:rPr>
              <w:t>-0,5</w:t>
            </w:r>
          </w:p>
        </w:tc>
        <w:tc>
          <w:tcPr>
            <w:tcW w:w="654" w:type="pct"/>
            <w:vAlign w:val="top"/>
          </w:tcPr>
          <w:p w:rsidR="00930814" w:rsidRPr="00425179" w:rsidRDefault="008B7227" w:rsidP="00930814">
            <w:pPr>
              <w:jc w:val="right"/>
              <w:rPr>
                <w:sz w:val="20"/>
                <w:szCs w:val="20"/>
              </w:rPr>
            </w:pPr>
            <w:r>
              <w:rPr>
                <w:color w:val="C00000"/>
                <w:sz w:val="20"/>
                <w:szCs w:val="20"/>
              </w:rPr>
              <w:t>-1,8</w:t>
            </w:r>
          </w:p>
        </w:tc>
      </w:tr>
      <w:tr w:rsidR="00930814" w:rsidRPr="0025149E" w:rsidTr="00930814">
        <w:trPr>
          <w:trHeight w:val="397"/>
        </w:trPr>
        <w:tc>
          <w:tcPr>
            <w:tcW w:w="1718" w:type="pct"/>
            <w:shd w:val="clear" w:color="auto" w:fill="auto"/>
          </w:tcPr>
          <w:p w:rsidR="00930814" w:rsidRPr="0025149E" w:rsidRDefault="00930814" w:rsidP="005332CF">
            <w:pPr>
              <w:jc w:val="left"/>
              <w:rPr>
                <w:sz w:val="20"/>
                <w:szCs w:val="20"/>
              </w:rPr>
            </w:pPr>
            <w:r w:rsidRPr="0025149E">
              <w:rPr>
                <w:sz w:val="20"/>
                <w:szCs w:val="20"/>
              </w:rPr>
              <w:t>Tasso di disoccupazione</w:t>
            </w:r>
          </w:p>
        </w:tc>
        <w:tc>
          <w:tcPr>
            <w:tcW w:w="656" w:type="pct"/>
            <w:shd w:val="clear" w:color="auto" w:fill="auto"/>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11,6</w:t>
            </w:r>
          </w:p>
        </w:tc>
        <w:tc>
          <w:tcPr>
            <w:tcW w:w="656" w:type="pct"/>
            <w:shd w:val="clear" w:color="auto" w:fill="auto"/>
            <w:vAlign w:val="top"/>
          </w:tcPr>
          <w:p w:rsidR="00930814" w:rsidRPr="00425179" w:rsidRDefault="00930814" w:rsidP="00930814">
            <w:pPr>
              <w:jc w:val="right"/>
              <w:rPr>
                <w:rFonts w:cs="Times New Roman"/>
                <w:sz w:val="20"/>
                <w:szCs w:val="20"/>
              </w:rPr>
            </w:pPr>
            <w:r w:rsidRPr="00425179">
              <w:rPr>
                <w:sz w:val="20"/>
                <w:szCs w:val="20"/>
              </w:rPr>
              <w:t>10,7</w:t>
            </w:r>
          </w:p>
        </w:tc>
        <w:tc>
          <w:tcPr>
            <w:tcW w:w="657" w:type="pct"/>
            <w:vAlign w:val="top"/>
          </w:tcPr>
          <w:p w:rsidR="00930814" w:rsidRPr="008B7227" w:rsidRDefault="008B7227" w:rsidP="00930814">
            <w:pPr>
              <w:jc w:val="right"/>
              <w:rPr>
                <w:sz w:val="20"/>
                <w:szCs w:val="20"/>
              </w:rPr>
            </w:pPr>
            <w:r w:rsidRPr="008B7227">
              <w:rPr>
                <w:sz w:val="20"/>
                <w:szCs w:val="20"/>
              </w:rPr>
              <w:t>9,3</w:t>
            </w:r>
          </w:p>
        </w:tc>
        <w:tc>
          <w:tcPr>
            <w:tcW w:w="657" w:type="pct"/>
            <w:shd w:val="clear" w:color="auto" w:fill="auto"/>
            <w:vAlign w:val="top"/>
          </w:tcPr>
          <w:p w:rsidR="00930814" w:rsidRPr="00425179" w:rsidRDefault="008B7227" w:rsidP="00930814">
            <w:pPr>
              <w:jc w:val="right"/>
              <w:rPr>
                <w:color w:val="9C0006"/>
                <w:sz w:val="20"/>
                <w:szCs w:val="20"/>
              </w:rPr>
            </w:pPr>
            <w:r>
              <w:rPr>
                <w:color w:val="9C0006"/>
                <w:sz w:val="20"/>
                <w:szCs w:val="20"/>
              </w:rPr>
              <w:t>-1,3</w:t>
            </w:r>
          </w:p>
        </w:tc>
        <w:tc>
          <w:tcPr>
            <w:tcW w:w="654" w:type="pct"/>
            <w:shd w:val="clear" w:color="auto" w:fill="auto"/>
            <w:vAlign w:val="top"/>
          </w:tcPr>
          <w:p w:rsidR="00930814" w:rsidRPr="00425179" w:rsidRDefault="008B7227" w:rsidP="00930814">
            <w:pPr>
              <w:jc w:val="right"/>
              <w:rPr>
                <w:color w:val="9C0006"/>
                <w:sz w:val="20"/>
                <w:szCs w:val="20"/>
              </w:rPr>
            </w:pPr>
            <w:r>
              <w:rPr>
                <w:color w:val="9C0006"/>
                <w:sz w:val="20"/>
                <w:szCs w:val="20"/>
              </w:rPr>
              <w:t>-1,4</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-Uomini</w:t>
            </w:r>
          </w:p>
        </w:tc>
        <w:tc>
          <w:tcPr>
            <w:tcW w:w="656" w:type="pct"/>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10,6</w:t>
            </w:r>
          </w:p>
        </w:tc>
        <w:tc>
          <w:tcPr>
            <w:tcW w:w="656" w:type="pct"/>
            <w:vAlign w:val="top"/>
          </w:tcPr>
          <w:p w:rsidR="00930814" w:rsidRPr="00425179" w:rsidRDefault="00930814" w:rsidP="00930814">
            <w:pPr>
              <w:jc w:val="right"/>
              <w:rPr>
                <w:rFonts w:cs="Times New Roman"/>
                <w:sz w:val="20"/>
                <w:szCs w:val="20"/>
              </w:rPr>
            </w:pPr>
            <w:r w:rsidRPr="00425179">
              <w:rPr>
                <w:sz w:val="20"/>
                <w:szCs w:val="20"/>
              </w:rPr>
              <w:t>9,8</w:t>
            </w:r>
          </w:p>
        </w:tc>
        <w:tc>
          <w:tcPr>
            <w:tcW w:w="657" w:type="pct"/>
            <w:vAlign w:val="top"/>
          </w:tcPr>
          <w:p w:rsidR="00930814" w:rsidRPr="005976B1" w:rsidRDefault="005976B1" w:rsidP="00930814">
            <w:pPr>
              <w:jc w:val="right"/>
              <w:rPr>
                <w:sz w:val="20"/>
                <w:szCs w:val="20"/>
              </w:rPr>
            </w:pPr>
            <w:r>
              <w:rPr>
                <w:sz w:val="20"/>
                <w:szCs w:val="20"/>
              </w:rPr>
              <w:t>8,6</w:t>
            </w:r>
          </w:p>
        </w:tc>
        <w:tc>
          <w:tcPr>
            <w:tcW w:w="657" w:type="pct"/>
            <w:vAlign w:val="top"/>
          </w:tcPr>
          <w:p w:rsidR="00930814" w:rsidRPr="00425179" w:rsidRDefault="005976B1" w:rsidP="00930814">
            <w:pPr>
              <w:jc w:val="right"/>
              <w:rPr>
                <w:color w:val="9C0006"/>
                <w:sz w:val="20"/>
                <w:szCs w:val="20"/>
              </w:rPr>
            </w:pPr>
            <w:r>
              <w:rPr>
                <w:color w:val="9C0006"/>
                <w:sz w:val="20"/>
                <w:szCs w:val="20"/>
              </w:rPr>
              <w:t>-1,0</w:t>
            </w:r>
          </w:p>
        </w:tc>
        <w:tc>
          <w:tcPr>
            <w:tcW w:w="654" w:type="pct"/>
            <w:vAlign w:val="top"/>
          </w:tcPr>
          <w:p w:rsidR="00930814" w:rsidRPr="00425179" w:rsidRDefault="005976B1" w:rsidP="00930814">
            <w:pPr>
              <w:jc w:val="right"/>
              <w:rPr>
                <w:color w:val="9C0006"/>
                <w:sz w:val="20"/>
                <w:szCs w:val="20"/>
              </w:rPr>
            </w:pPr>
            <w:r>
              <w:rPr>
                <w:color w:val="9C0006"/>
                <w:sz w:val="20"/>
                <w:szCs w:val="20"/>
              </w:rPr>
              <w:t>-1,2</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-Donne</w:t>
            </w:r>
          </w:p>
        </w:tc>
        <w:tc>
          <w:tcPr>
            <w:tcW w:w="656" w:type="pct"/>
            <w:shd w:val="clear" w:color="auto" w:fill="D9D9D9" w:themeFill="background1" w:themeFillShade="D9"/>
            <w:vAlign w:val="top"/>
          </w:tcPr>
          <w:p w:rsidR="00930814" w:rsidRPr="0025149E" w:rsidRDefault="00930814" w:rsidP="00930814">
            <w:pPr>
              <w:overflowPunct/>
              <w:autoSpaceDE/>
              <w:autoSpaceDN/>
              <w:adjustRightInd/>
              <w:spacing w:line="240" w:lineRule="auto"/>
              <w:jc w:val="right"/>
              <w:textAlignment w:val="auto"/>
              <w:rPr>
                <w:sz w:val="20"/>
                <w:szCs w:val="20"/>
              </w:rPr>
            </w:pPr>
            <w:r w:rsidRPr="0025149E">
              <w:rPr>
                <w:sz w:val="20"/>
                <w:szCs w:val="20"/>
              </w:rPr>
              <w:t>12,9</w:t>
            </w:r>
          </w:p>
        </w:tc>
        <w:tc>
          <w:tcPr>
            <w:tcW w:w="656" w:type="pct"/>
            <w:shd w:val="clear" w:color="auto" w:fill="D9D9D9" w:themeFill="background1" w:themeFillShade="D9"/>
            <w:vAlign w:val="top"/>
          </w:tcPr>
          <w:p w:rsidR="00930814" w:rsidRPr="00425179" w:rsidRDefault="00930814" w:rsidP="00930814">
            <w:pPr>
              <w:jc w:val="right"/>
              <w:rPr>
                <w:rFonts w:cs="Times New Roman"/>
                <w:sz w:val="20"/>
                <w:szCs w:val="20"/>
              </w:rPr>
            </w:pPr>
            <w:r w:rsidRPr="00425179">
              <w:rPr>
                <w:sz w:val="20"/>
                <w:szCs w:val="20"/>
              </w:rPr>
              <w:t>11,8</w:t>
            </w:r>
          </w:p>
        </w:tc>
        <w:tc>
          <w:tcPr>
            <w:tcW w:w="657" w:type="pct"/>
            <w:shd w:val="clear" w:color="auto" w:fill="D9D9D9" w:themeFill="background1" w:themeFillShade="D9"/>
            <w:vAlign w:val="top"/>
          </w:tcPr>
          <w:p w:rsidR="00930814" w:rsidRPr="005976B1" w:rsidRDefault="005976B1" w:rsidP="00930814">
            <w:pPr>
              <w:jc w:val="right"/>
              <w:rPr>
                <w:sz w:val="20"/>
                <w:szCs w:val="20"/>
              </w:rPr>
            </w:pPr>
            <w:r>
              <w:rPr>
                <w:sz w:val="20"/>
                <w:szCs w:val="20"/>
              </w:rPr>
              <w:t>10,4</w:t>
            </w:r>
          </w:p>
        </w:tc>
        <w:tc>
          <w:tcPr>
            <w:tcW w:w="657" w:type="pct"/>
            <w:shd w:val="clear" w:color="auto" w:fill="D9D9D9" w:themeFill="background1" w:themeFillShade="D9"/>
            <w:vAlign w:val="top"/>
          </w:tcPr>
          <w:p w:rsidR="00930814" w:rsidRPr="00425179" w:rsidRDefault="005976B1" w:rsidP="00930814">
            <w:pPr>
              <w:jc w:val="right"/>
              <w:rPr>
                <w:color w:val="9C0006"/>
                <w:sz w:val="20"/>
                <w:szCs w:val="20"/>
              </w:rPr>
            </w:pPr>
            <w:r>
              <w:rPr>
                <w:color w:val="9C0006"/>
                <w:sz w:val="20"/>
                <w:szCs w:val="20"/>
              </w:rPr>
              <w:t>-1,4</w:t>
            </w:r>
          </w:p>
        </w:tc>
        <w:tc>
          <w:tcPr>
            <w:tcW w:w="654" w:type="pct"/>
            <w:shd w:val="clear" w:color="auto" w:fill="D9D9D9" w:themeFill="background1" w:themeFillShade="D9"/>
            <w:vAlign w:val="top"/>
          </w:tcPr>
          <w:p w:rsidR="00930814" w:rsidRPr="00425179" w:rsidRDefault="005976B1" w:rsidP="00930814">
            <w:pPr>
              <w:jc w:val="right"/>
              <w:rPr>
                <w:color w:val="9C0006"/>
                <w:sz w:val="20"/>
                <w:szCs w:val="20"/>
              </w:rPr>
            </w:pPr>
            <w:r>
              <w:rPr>
                <w:color w:val="9C0006"/>
                <w:sz w:val="20"/>
                <w:szCs w:val="20"/>
              </w:rPr>
              <w:t>-1,4</w:t>
            </w:r>
          </w:p>
        </w:tc>
      </w:tr>
      <w:tr w:rsidR="00930814" w:rsidRPr="0025149E" w:rsidTr="00930814">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occupazione - Nord</w:t>
            </w:r>
          </w:p>
        </w:tc>
        <w:tc>
          <w:tcPr>
            <w:tcW w:w="656" w:type="pct"/>
            <w:shd w:val="clear" w:color="auto" w:fill="FFFFFF" w:themeFill="background1"/>
            <w:vAlign w:val="top"/>
          </w:tcPr>
          <w:p w:rsidR="00930814" w:rsidRPr="0025149E" w:rsidRDefault="00930814" w:rsidP="00930814">
            <w:pPr>
              <w:jc w:val="right"/>
              <w:rPr>
                <w:sz w:val="20"/>
                <w:szCs w:val="20"/>
              </w:rPr>
            </w:pPr>
            <w:r w:rsidRPr="0025149E">
              <w:rPr>
                <w:sz w:val="20"/>
                <w:szCs w:val="20"/>
              </w:rPr>
              <w:t>66,7</w:t>
            </w:r>
          </w:p>
        </w:tc>
        <w:tc>
          <w:tcPr>
            <w:tcW w:w="656" w:type="pct"/>
            <w:shd w:val="clear" w:color="auto" w:fill="FFFFFF" w:themeFill="background1"/>
            <w:vAlign w:val="top"/>
          </w:tcPr>
          <w:p w:rsidR="00930814" w:rsidRPr="00425179" w:rsidRDefault="00930814" w:rsidP="00930814">
            <w:pPr>
              <w:overflowPunct/>
              <w:autoSpaceDE/>
              <w:autoSpaceDN/>
              <w:adjustRightInd/>
              <w:spacing w:line="240" w:lineRule="auto"/>
              <w:jc w:val="right"/>
              <w:textAlignment w:val="auto"/>
              <w:rPr>
                <w:rFonts w:cs="Times New Roman"/>
                <w:bCs w:val="0"/>
                <w:kern w:val="0"/>
                <w:sz w:val="20"/>
                <w:szCs w:val="20"/>
              </w:rPr>
            </w:pPr>
            <w:r w:rsidRPr="00425179">
              <w:rPr>
                <w:sz w:val="20"/>
                <w:szCs w:val="20"/>
              </w:rPr>
              <w:t>67,7</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67,5</w:t>
            </w:r>
          </w:p>
        </w:tc>
        <w:tc>
          <w:tcPr>
            <w:tcW w:w="657" w:type="pct"/>
            <w:shd w:val="clear" w:color="auto" w:fill="FFFFFF" w:themeFill="background1"/>
            <w:vAlign w:val="top"/>
          </w:tcPr>
          <w:p w:rsidR="00930814" w:rsidRPr="00425179" w:rsidRDefault="00805C14" w:rsidP="00805C14">
            <w:pPr>
              <w:jc w:val="right"/>
              <w:rPr>
                <w:sz w:val="20"/>
                <w:szCs w:val="20"/>
              </w:rPr>
            </w:pPr>
            <w:r>
              <w:rPr>
                <w:sz w:val="20"/>
                <w:szCs w:val="20"/>
              </w:rPr>
              <w:t>0,7</w:t>
            </w:r>
          </w:p>
        </w:tc>
        <w:tc>
          <w:tcPr>
            <w:tcW w:w="654" w:type="pct"/>
            <w:shd w:val="clear" w:color="auto" w:fill="FFFFFF" w:themeFill="background1"/>
            <w:vAlign w:val="top"/>
          </w:tcPr>
          <w:p w:rsidR="00930814" w:rsidRPr="00425179" w:rsidRDefault="00805C14" w:rsidP="00930814">
            <w:pPr>
              <w:jc w:val="right"/>
              <w:rPr>
                <w:sz w:val="20"/>
                <w:szCs w:val="20"/>
              </w:rPr>
            </w:pPr>
            <w:r>
              <w:rPr>
                <w:color w:val="C00000"/>
                <w:sz w:val="20"/>
                <w:szCs w:val="20"/>
              </w:rPr>
              <w:t>-0,2</w:t>
            </w:r>
          </w:p>
        </w:tc>
      </w:tr>
      <w:tr w:rsidR="00930814" w:rsidRPr="0025149E" w:rsidTr="00930814">
        <w:tblPrEx>
          <w:tblLook w:val="01E0" w:firstRow="1" w:lastRow="1" w:firstColumn="1" w:lastColumn="1" w:noHBand="0" w:noVBand="0"/>
        </w:tblPrEx>
        <w:trPr>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occupazione - Centro</w:t>
            </w:r>
          </w:p>
        </w:tc>
        <w:tc>
          <w:tcPr>
            <w:tcW w:w="656" w:type="pct"/>
            <w:shd w:val="clear" w:color="auto" w:fill="FFFFFF" w:themeFill="background1"/>
            <w:vAlign w:val="top"/>
          </w:tcPr>
          <w:p w:rsidR="00930814" w:rsidRPr="0025149E" w:rsidRDefault="00930814" w:rsidP="00930814">
            <w:pPr>
              <w:jc w:val="right"/>
              <w:rPr>
                <w:sz w:val="20"/>
                <w:szCs w:val="20"/>
              </w:rPr>
            </w:pPr>
            <w:r w:rsidRPr="0025149E">
              <w:rPr>
                <w:sz w:val="20"/>
                <w:szCs w:val="20"/>
              </w:rPr>
              <w:t>62,4</w:t>
            </w:r>
          </w:p>
        </w:tc>
        <w:tc>
          <w:tcPr>
            <w:tcW w:w="656" w:type="pct"/>
            <w:shd w:val="clear" w:color="auto" w:fill="FFFFFF" w:themeFill="background1"/>
            <w:vAlign w:val="top"/>
          </w:tcPr>
          <w:p w:rsidR="00930814" w:rsidRPr="00425179" w:rsidRDefault="00930814" w:rsidP="00930814">
            <w:pPr>
              <w:jc w:val="right"/>
              <w:rPr>
                <w:rFonts w:cs="Times New Roman"/>
                <w:sz w:val="20"/>
                <w:szCs w:val="20"/>
              </w:rPr>
            </w:pPr>
            <w:r w:rsidRPr="00425179">
              <w:rPr>
                <w:sz w:val="20"/>
                <w:szCs w:val="20"/>
              </w:rPr>
              <w:t>63,7</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63,6</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0,4</w:t>
            </w:r>
          </w:p>
        </w:tc>
        <w:tc>
          <w:tcPr>
            <w:tcW w:w="654" w:type="pct"/>
            <w:shd w:val="clear" w:color="auto" w:fill="FFFFFF" w:themeFill="background1"/>
            <w:vAlign w:val="top"/>
          </w:tcPr>
          <w:p w:rsidR="00930814" w:rsidRPr="00425179" w:rsidRDefault="00805C14" w:rsidP="00930814">
            <w:pPr>
              <w:jc w:val="right"/>
              <w:rPr>
                <w:sz w:val="20"/>
                <w:szCs w:val="20"/>
              </w:rPr>
            </w:pPr>
            <w:r>
              <w:rPr>
                <w:sz w:val="20"/>
                <w:szCs w:val="20"/>
              </w:rPr>
              <w:t>-</w:t>
            </w:r>
            <w:r w:rsidRPr="00805C14">
              <w:rPr>
                <w:color w:val="C00000"/>
                <w:sz w:val="20"/>
                <w:szCs w:val="20"/>
              </w:rPr>
              <w:t>0,1</w:t>
            </w:r>
          </w:p>
        </w:tc>
      </w:tr>
      <w:tr w:rsidR="00930814" w:rsidRPr="0025149E" w:rsidTr="00930814">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occupazione - Sud</w:t>
            </w:r>
          </w:p>
        </w:tc>
        <w:tc>
          <w:tcPr>
            <w:tcW w:w="656" w:type="pct"/>
            <w:shd w:val="clear" w:color="auto" w:fill="FFFFFF" w:themeFill="background1"/>
            <w:vAlign w:val="top"/>
          </w:tcPr>
          <w:p w:rsidR="00930814" w:rsidRPr="0025149E" w:rsidRDefault="00930814" w:rsidP="00930814">
            <w:pPr>
              <w:jc w:val="right"/>
              <w:rPr>
                <w:sz w:val="20"/>
                <w:szCs w:val="20"/>
              </w:rPr>
            </w:pPr>
            <w:r w:rsidRPr="0025149E">
              <w:rPr>
                <w:sz w:val="20"/>
                <w:szCs w:val="20"/>
              </w:rPr>
              <w:t>43,3</w:t>
            </w:r>
          </w:p>
        </w:tc>
        <w:tc>
          <w:tcPr>
            <w:tcW w:w="656" w:type="pct"/>
            <w:shd w:val="clear" w:color="auto" w:fill="FFFFFF" w:themeFill="background1"/>
            <w:vAlign w:val="top"/>
          </w:tcPr>
          <w:p w:rsidR="00930814" w:rsidRPr="00425179" w:rsidRDefault="00930814" w:rsidP="00930814">
            <w:pPr>
              <w:jc w:val="right"/>
              <w:rPr>
                <w:rFonts w:cs="Times New Roman"/>
                <w:sz w:val="20"/>
                <w:szCs w:val="20"/>
              </w:rPr>
            </w:pPr>
            <w:r w:rsidRPr="00425179">
              <w:rPr>
                <w:sz w:val="20"/>
                <w:szCs w:val="20"/>
              </w:rPr>
              <w:t>45,3</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45,1</w:t>
            </w:r>
          </w:p>
        </w:tc>
        <w:tc>
          <w:tcPr>
            <w:tcW w:w="657" w:type="pct"/>
            <w:shd w:val="clear" w:color="auto" w:fill="FFFFFF" w:themeFill="background1"/>
            <w:vAlign w:val="top"/>
          </w:tcPr>
          <w:p w:rsidR="00930814" w:rsidRPr="00425179" w:rsidRDefault="00805C14" w:rsidP="00930814">
            <w:pPr>
              <w:jc w:val="right"/>
              <w:rPr>
                <w:sz w:val="20"/>
                <w:szCs w:val="20"/>
              </w:rPr>
            </w:pPr>
            <w:r>
              <w:rPr>
                <w:sz w:val="20"/>
                <w:szCs w:val="20"/>
              </w:rPr>
              <w:t>0,3</w:t>
            </w:r>
          </w:p>
        </w:tc>
        <w:tc>
          <w:tcPr>
            <w:tcW w:w="654" w:type="pct"/>
            <w:shd w:val="clear" w:color="auto" w:fill="FFFFFF" w:themeFill="background1"/>
            <w:vAlign w:val="top"/>
          </w:tcPr>
          <w:p w:rsidR="00930814" w:rsidRPr="00425179" w:rsidRDefault="00805C14" w:rsidP="00930814">
            <w:pPr>
              <w:jc w:val="right"/>
              <w:rPr>
                <w:sz w:val="20"/>
                <w:szCs w:val="20"/>
              </w:rPr>
            </w:pPr>
            <w:r>
              <w:rPr>
                <w:color w:val="C00000"/>
                <w:sz w:val="20"/>
                <w:szCs w:val="20"/>
              </w:rPr>
              <w:t>-0,2</w:t>
            </w:r>
          </w:p>
        </w:tc>
      </w:tr>
      <w:tr w:rsidR="00930814" w:rsidRPr="0025149E" w:rsidTr="00930814">
        <w:trPr>
          <w:trHeight w:val="397"/>
        </w:trPr>
        <w:tc>
          <w:tcPr>
            <w:tcW w:w="1718" w:type="pct"/>
            <w:shd w:val="clear" w:color="auto" w:fill="D99594"/>
          </w:tcPr>
          <w:p w:rsidR="00930814" w:rsidRPr="0025149E" w:rsidRDefault="00930814" w:rsidP="005332CF">
            <w:pPr>
              <w:keepLines/>
              <w:jc w:val="left"/>
              <w:rPr>
                <w:b/>
                <w:bCs w:val="0"/>
                <w:sz w:val="20"/>
                <w:szCs w:val="20"/>
              </w:rPr>
            </w:pPr>
            <w:r w:rsidRPr="0025149E">
              <w:rPr>
                <w:b/>
                <w:bCs w:val="0"/>
                <w:sz w:val="20"/>
                <w:szCs w:val="20"/>
              </w:rPr>
              <w:t>LOMBARDIA</w:t>
            </w:r>
          </w:p>
        </w:tc>
        <w:tc>
          <w:tcPr>
            <w:tcW w:w="656" w:type="pct"/>
            <w:shd w:val="clear" w:color="auto" w:fill="D99594"/>
          </w:tcPr>
          <w:p w:rsidR="00930814" w:rsidRPr="0025149E" w:rsidRDefault="00930814" w:rsidP="005332CF">
            <w:pPr>
              <w:keepLines/>
              <w:jc w:val="right"/>
              <w:rPr>
                <w:b/>
                <w:bCs w:val="0"/>
                <w:sz w:val="20"/>
                <w:szCs w:val="20"/>
              </w:rPr>
            </w:pPr>
          </w:p>
        </w:tc>
        <w:tc>
          <w:tcPr>
            <w:tcW w:w="656" w:type="pct"/>
            <w:shd w:val="clear" w:color="auto" w:fill="D99594"/>
          </w:tcPr>
          <w:p w:rsidR="00930814" w:rsidRPr="0025149E" w:rsidRDefault="00930814" w:rsidP="005332CF">
            <w:pPr>
              <w:keepLines/>
              <w:jc w:val="right"/>
              <w:rPr>
                <w:b/>
                <w:bCs w:val="0"/>
                <w:sz w:val="20"/>
                <w:szCs w:val="20"/>
              </w:rPr>
            </w:pPr>
          </w:p>
        </w:tc>
        <w:tc>
          <w:tcPr>
            <w:tcW w:w="657" w:type="pct"/>
            <w:shd w:val="clear" w:color="auto" w:fill="D99594"/>
          </w:tcPr>
          <w:p w:rsidR="00930814" w:rsidRPr="0025149E" w:rsidRDefault="00930814" w:rsidP="005332CF">
            <w:pPr>
              <w:keepLines/>
              <w:jc w:val="right"/>
              <w:rPr>
                <w:b/>
                <w:bCs w:val="0"/>
                <w:sz w:val="20"/>
                <w:szCs w:val="20"/>
              </w:rPr>
            </w:pPr>
          </w:p>
        </w:tc>
        <w:tc>
          <w:tcPr>
            <w:tcW w:w="657" w:type="pct"/>
            <w:shd w:val="clear" w:color="auto" w:fill="D99594"/>
          </w:tcPr>
          <w:p w:rsidR="00930814" w:rsidRPr="0025149E" w:rsidRDefault="00930814" w:rsidP="005332CF">
            <w:pPr>
              <w:keepLines/>
              <w:jc w:val="right"/>
              <w:rPr>
                <w:b/>
                <w:bCs w:val="0"/>
                <w:sz w:val="20"/>
                <w:szCs w:val="20"/>
              </w:rPr>
            </w:pPr>
          </w:p>
        </w:tc>
        <w:tc>
          <w:tcPr>
            <w:tcW w:w="654" w:type="pct"/>
            <w:shd w:val="clear" w:color="auto" w:fill="D99594"/>
          </w:tcPr>
          <w:p w:rsidR="00930814" w:rsidRPr="0025149E" w:rsidRDefault="00930814" w:rsidP="005332CF">
            <w:pPr>
              <w:keepLines/>
              <w:jc w:val="right"/>
              <w:rPr>
                <w:b/>
                <w:bCs w:val="0"/>
                <w:sz w:val="20"/>
                <w:szCs w:val="20"/>
              </w:rPr>
            </w:pP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Dipendenti</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3.497</w:t>
            </w:r>
          </w:p>
        </w:tc>
        <w:tc>
          <w:tcPr>
            <w:tcW w:w="656" w:type="pct"/>
            <w:shd w:val="clear" w:color="auto" w:fill="FFFFFF" w:themeFill="background1"/>
          </w:tcPr>
          <w:p w:rsidR="00930814" w:rsidRPr="005332CF" w:rsidRDefault="00930814" w:rsidP="005332CF">
            <w:pPr>
              <w:overflowPunct/>
              <w:autoSpaceDE/>
              <w:autoSpaceDN/>
              <w:adjustRightInd/>
              <w:spacing w:line="240" w:lineRule="auto"/>
              <w:jc w:val="right"/>
              <w:textAlignment w:val="auto"/>
              <w:rPr>
                <w:bCs w:val="0"/>
                <w:kern w:val="0"/>
                <w:sz w:val="20"/>
                <w:szCs w:val="20"/>
              </w:rPr>
            </w:pPr>
            <w:r w:rsidRPr="005332CF">
              <w:rPr>
                <w:sz w:val="20"/>
                <w:szCs w:val="20"/>
              </w:rPr>
              <w:t>3.589</w:t>
            </w:r>
          </w:p>
        </w:tc>
        <w:tc>
          <w:tcPr>
            <w:tcW w:w="657" w:type="pct"/>
            <w:shd w:val="clear" w:color="auto" w:fill="FFFFFF" w:themeFill="background1"/>
          </w:tcPr>
          <w:p w:rsidR="00930814" w:rsidRPr="005332CF" w:rsidRDefault="00CC153C" w:rsidP="005332CF">
            <w:pPr>
              <w:jc w:val="right"/>
              <w:rPr>
                <w:sz w:val="20"/>
                <w:szCs w:val="20"/>
              </w:rPr>
            </w:pPr>
            <w:r>
              <w:rPr>
                <w:sz w:val="20"/>
                <w:szCs w:val="20"/>
              </w:rPr>
              <w:t>3.492</w:t>
            </w:r>
          </w:p>
        </w:tc>
        <w:tc>
          <w:tcPr>
            <w:tcW w:w="657" w:type="pct"/>
            <w:shd w:val="clear" w:color="auto" w:fill="FFFFFF" w:themeFill="background1"/>
          </w:tcPr>
          <w:p w:rsidR="00930814" w:rsidRPr="005332CF" w:rsidRDefault="00CC153C" w:rsidP="005332CF">
            <w:pPr>
              <w:jc w:val="right"/>
              <w:rPr>
                <w:sz w:val="20"/>
                <w:szCs w:val="20"/>
              </w:rPr>
            </w:pPr>
            <w:r>
              <w:rPr>
                <w:sz w:val="20"/>
                <w:szCs w:val="20"/>
              </w:rPr>
              <w:t>0,2%</w:t>
            </w:r>
          </w:p>
        </w:tc>
        <w:tc>
          <w:tcPr>
            <w:tcW w:w="654" w:type="pct"/>
            <w:shd w:val="clear" w:color="auto" w:fill="FFFFFF" w:themeFill="background1"/>
          </w:tcPr>
          <w:p w:rsidR="00930814" w:rsidRPr="005332CF" w:rsidRDefault="00CC153C" w:rsidP="005332CF">
            <w:pPr>
              <w:jc w:val="right"/>
              <w:rPr>
                <w:sz w:val="20"/>
                <w:szCs w:val="20"/>
              </w:rPr>
            </w:pPr>
            <w:r>
              <w:rPr>
                <w:color w:val="C00000"/>
                <w:sz w:val="20"/>
                <w:szCs w:val="20"/>
              </w:rPr>
              <w:t>-2,7%</w:t>
            </w:r>
          </w:p>
        </w:tc>
      </w:tr>
      <w:tr w:rsidR="00930814" w:rsidRPr="0025149E" w:rsidTr="00930814">
        <w:trPr>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Indipendenti</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885</w:t>
            </w:r>
          </w:p>
        </w:tc>
        <w:tc>
          <w:tcPr>
            <w:tcW w:w="656" w:type="pct"/>
            <w:shd w:val="clear" w:color="auto" w:fill="FFFFFF" w:themeFill="background1"/>
          </w:tcPr>
          <w:p w:rsidR="00930814" w:rsidRPr="005332CF" w:rsidRDefault="00930814" w:rsidP="005332CF">
            <w:pPr>
              <w:jc w:val="right"/>
              <w:rPr>
                <w:sz w:val="20"/>
                <w:szCs w:val="20"/>
              </w:rPr>
            </w:pPr>
            <w:r w:rsidRPr="005332CF">
              <w:rPr>
                <w:sz w:val="20"/>
                <w:szCs w:val="20"/>
              </w:rPr>
              <w:t>889</w:t>
            </w:r>
          </w:p>
        </w:tc>
        <w:tc>
          <w:tcPr>
            <w:tcW w:w="657" w:type="pct"/>
            <w:shd w:val="clear" w:color="auto" w:fill="FFFFFF" w:themeFill="background1"/>
          </w:tcPr>
          <w:p w:rsidR="00930814" w:rsidRPr="005332CF" w:rsidRDefault="00CC153C" w:rsidP="005332CF">
            <w:pPr>
              <w:jc w:val="right"/>
              <w:rPr>
                <w:sz w:val="20"/>
                <w:szCs w:val="20"/>
              </w:rPr>
            </w:pPr>
            <w:r>
              <w:rPr>
                <w:sz w:val="20"/>
                <w:szCs w:val="20"/>
              </w:rPr>
              <w:t>908</w:t>
            </w:r>
          </w:p>
        </w:tc>
        <w:tc>
          <w:tcPr>
            <w:tcW w:w="657" w:type="pct"/>
            <w:shd w:val="clear" w:color="auto" w:fill="FFFFFF" w:themeFill="background1"/>
          </w:tcPr>
          <w:p w:rsidR="00930814" w:rsidRPr="005332CF" w:rsidRDefault="00CC153C" w:rsidP="005332CF">
            <w:pPr>
              <w:jc w:val="right"/>
              <w:rPr>
                <w:sz w:val="20"/>
                <w:szCs w:val="20"/>
              </w:rPr>
            </w:pPr>
            <w:r>
              <w:rPr>
                <w:sz w:val="20"/>
                <w:szCs w:val="20"/>
              </w:rPr>
              <w:t>2,7%</w:t>
            </w:r>
          </w:p>
        </w:tc>
        <w:tc>
          <w:tcPr>
            <w:tcW w:w="654" w:type="pct"/>
            <w:shd w:val="clear" w:color="auto" w:fill="FFFFFF" w:themeFill="background1"/>
          </w:tcPr>
          <w:p w:rsidR="00930814" w:rsidRPr="005332CF" w:rsidRDefault="00CC153C" w:rsidP="005332CF">
            <w:pPr>
              <w:jc w:val="right"/>
              <w:rPr>
                <w:sz w:val="20"/>
                <w:szCs w:val="20"/>
              </w:rPr>
            </w:pPr>
            <w:r>
              <w:rPr>
                <w:sz w:val="20"/>
                <w:szCs w:val="20"/>
              </w:rPr>
              <w:t>2,1%</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Forze di lavoro</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4.696</w:t>
            </w:r>
          </w:p>
        </w:tc>
        <w:tc>
          <w:tcPr>
            <w:tcW w:w="656" w:type="pct"/>
            <w:shd w:val="clear" w:color="auto" w:fill="FFFFFF" w:themeFill="background1"/>
          </w:tcPr>
          <w:p w:rsidR="00930814" w:rsidRPr="005332CF" w:rsidRDefault="00930814" w:rsidP="005332CF">
            <w:pPr>
              <w:overflowPunct/>
              <w:autoSpaceDE/>
              <w:autoSpaceDN/>
              <w:adjustRightInd/>
              <w:spacing w:line="240" w:lineRule="auto"/>
              <w:jc w:val="right"/>
              <w:textAlignment w:val="auto"/>
              <w:rPr>
                <w:rFonts w:cs="Times New Roman"/>
                <w:bCs w:val="0"/>
                <w:kern w:val="0"/>
                <w:sz w:val="20"/>
                <w:szCs w:val="20"/>
              </w:rPr>
            </w:pPr>
            <w:r w:rsidRPr="005332CF">
              <w:rPr>
                <w:sz w:val="20"/>
                <w:szCs w:val="20"/>
              </w:rPr>
              <w:t>4.764</w:t>
            </w:r>
          </w:p>
        </w:tc>
        <w:tc>
          <w:tcPr>
            <w:tcW w:w="657" w:type="pct"/>
            <w:shd w:val="clear" w:color="auto" w:fill="FFFFFF" w:themeFill="background1"/>
          </w:tcPr>
          <w:p w:rsidR="00930814" w:rsidRPr="005332CF" w:rsidRDefault="00CC153C" w:rsidP="005332CF">
            <w:pPr>
              <w:jc w:val="right"/>
              <w:rPr>
                <w:sz w:val="20"/>
                <w:szCs w:val="20"/>
              </w:rPr>
            </w:pPr>
            <w:r>
              <w:rPr>
                <w:sz w:val="20"/>
                <w:szCs w:val="20"/>
              </w:rPr>
              <w:t>4.633</w:t>
            </w:r>
          </w:p>
        </w:tc>
        <w:tc>
          <w:tcPr>
            <w:tcW w:w="657" w:type="pct"/>
            <w:shd w:val="clear" w:color="auto" w:fill="FFFFFF" w:themeFill="background1"/>
          </w:tcPr>
          <w:p w:rsidR="00930814" w:rsidRPr="005332CF" w:rsidRDefault="00CC153C" w:rsidP="005332CF">
            <w:pPr>
              <w:jc w:val="right"/>
              <w:rPr>
                <w:sz w:val="20"/>
                <w:szCs w:val="20"/>
              </w:rPr>
            </w:pPr>
            <w:r>
              <w:rPr>
                <w:color w:val="C00000"/>
                <w:sz w:val="20"/>
                <w:szCs w:val="20"/>
              </w:rPr>
              <w:t>-0,7%</w:t>
            </w:r>
          </w:p>
        </w:tc>
        <w:tc>
          <w:tcPr>
            <w:tcW w:w="654" w:type="pct"/>
            <w:shd w:val="clear" w:color="auto" w:fill="FFFFFF" w:themeFill="background1"/>
          </w:tcPr>
          <w:p w:rsidR="00930814" w:rsidRPr="005332CF" w:rsidRDefault="00CC153C" w:rsidP="005332CF">
            <w:pPr>
              <w:jc w:val="right"/>
              <w:rPr>
                <w:sz w:val="20"/>
                <w:szCs w:val="20"/>
              </w:rPr>
            </w:pPr>
            <w:r>
              <w:rPr>
                <w:color w:val="C00000"/>
                <w:sz w:val="20"/>
                <w:szCs w:val="20"/>
              </w:rPr>
              <w:t>-2,7%</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-Uomini</w:t>
            </w:r>
          </w:p>
        </w:tc>
        <w:tc>
          <w:tcPr>
            <w:tcW w:w="656" w:type="pct"/>
            <w:shd w:val="clear" w:color="auto" w:fill="D9D9D9" w:themeFill="background1" w:themeFillShade="D9"/>
          </w:tcPr>
          <w:p w:rsidR="00930814" w:rsidRPr="0025149E" w:rsidRDefault="00930814" w:rsidP="005332CF">
            <w:pPr>
              <w:jc w:val="right"/>
              <w:rPr>
                <w:sz w:val="20"/>
                <w:szCs w:val="20"/>
              </w:rPr>
            </w:pPr>
            <w:r w:rsidRPr="0025149E">
              <w:rPr>
                <w:sz w:val="20"/>
                <w:szCs w:val="20"/>
              </w:rPr>
              <w:t>2.633</w:t>
            </w:r>
          </w:p>
        </w:tc>
        <w:tc>
          <w:tcPr>
            <w:tcW w:w="656" w:type="pct"/>
            <w:shd w:val="clear" w:color="auto" w:fill="D9D9D9" w:themeFill="background1" w:themeFillShade="D9"/>
          </w:tcPr>
          <w:p w:rsidR="00930814" w:rsidRPr="005332CF" w:rsidRDefault="00930814" w:rsidP="005332CF">
            <w:pPr>
              <w:jc w:val="right"/>
              <w:rPr>
                <w:rFonts w:cs="Times New Roman"/>
                <w:sz w:val="20"/>
                <w:szCs w:val="20"/>
              </w:rPr>
            </w:pPr>
            <w:r w:rsidRPr="005332CF">
              <w:rPr>
                <w:sz w:val="20"/>
                <w:szCs w:val="20"/>
              </w:rPr>
              <w:t>2.669</w:t>
            </w:r>
          </w:p>
        </w:tc>
        <w:tc>
          <w:tcPr>
            <w:tcW w:w="657" w:type="pct"/>
            <w:shd w:val="clear" w:color="auto" w:fill="D9D9D9" w:themeFill="background1" w:themeFillShade="D9"/>
          </w:tcPr>
          <w:p w:rsidR="00930814" w:rsidRPr="005332CF" w:rsidRDefault="00CC153C" w:rsidP="005332CF">
            <w:pPr>
              <w:jc w:val="right"/>
              <w:rPr>
                <w:sz w:val="20"/>
                <w:szCs w:val="20"/>
              </w:rPr>
            </w:pPr>
            <w:r>
              <w:rPr>
                <w:sz w:val="20"/>
                <w:szCs w:val="20"/>
              </w:rPr>
              <w:t>2.627</w:t>
            </w:r>
          </w:p>
        </w:tc>
        <w:tc>
          <w:tcPr>
            <w:tcW w:w="657" w:type="pct"/>
            <w:shd w:val="clear" w:color="auto" w:fill="D9D9D9" w:themeFill="background1" w:themeFillShade="D9"/>
          </w:tcPr>
          <w:p w:rsidR="00930814" w:rsidRPr="005332CF" w:rsidRDefault="00CC153C" w:rsidP="005332CF">
            <w:pPr>
              <w:jc w:val="right"/>
              <w:rPr>
                <w:sz w:val="20"/>
                <w:szCs w:val="20"/>
              </w:rPr>
            </w:pPr>
            <w:r>
              <w:rPr>
                <w:sz w:val="20"/>
                <w:szCs w:val="20"/>
              </w:rPr>
              <w:t>0,4%</w:t>
            </w:r>
          </w:p>
        </w:tc>
        <w:tc>
          <w:tcPr>
            <w:tcW w:w="654" w:type="pct"/>
            <w:shd w:val="clear" w:color="auto" w:fill="D9D9D9" w:themeFill="background1" w:themeFillShade="D9"/>
          </w:tcPr>
          <w:p w:rsidR="00930814" w:rsidRPr="005332CF" w:rsidRDefault="00CC153C" w:rsidP="005332CF">
            <w:pPr>
              <w:jc w:val="right"/>
              <w:rPr>
                <w:sz w:val="20"/>
                <w:szCs w:val="20"/>
              </w:rPr>
            </w:pPr>
            <w:r>
              <w:rPr>
                <w:color w:val="C00000"/>
                <w:sz w:val="20"/>
                <w:szCs w:val="20"/>
              </w:rPr>
              <w:t>-1,6%</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-Donne</w:t>
            </w:r>
          </w:p>
        </w:tc>
        <w:tc>
          <w:tcPr>
            <w:tcW w:w="656" w:type="pct"/>
          </w:tcPr>
          <w:p w:rsidR="00930814" w:rsidRPr="0025149E" w:rsidRDefault="00930814" w:rsidP="005332CF">
            <w:pPr>
              <w:jc w:val="right"/>
              <w:rPr>
                <w:sz w:val="20"/>
                <w:szCs w:val="20"/>
              </w:rPr>
            </w:pPr>
            <w:r w:rsidRPr="0025149E">
              <w:rPr>
                <w:sz w:val="20"/>
                <w:szCs w:val="20"/>
              </w:rPr>
              <w:t>2.063</w:t>
            </w:r>
          </w:p>
        </w:tc>
        <w:tc>
          <w:tcPr>
            <w:tcW w:w="656" w:type="pct"/>
          </w:tcPr>
          <w:p w:rsidR="00930814" w:rsidRPr="005332CF" w:rsidRDefault="00930814" w:rsidP="005332CF">
            <w:pPr>
              <w:jc w:val="right"/>
              <w:rPr>
                <w:rFonts w:cs="Times New Roman"/>
                <w:sz w:val="20"/>
                <w:szCs w:val="20"/>
              </w:rPr>
            </w:pPr>
            <w:r w:rsidRPr="005332CF">
              <w:rPr>
                <w:sz w:val="20"/>
                <w:szCs w:val="20"/>
              </w:rPr>
              <w:t>2.095</w:t>
            </w:r>
          </w:p>
        </w:tc>
        <w:tc>
          <w:tcPr>
            <w:tcW w:w="657" w:type="pct"/>
          </w:tcPr>
          <w:p w:rsidR="00930814" w:rsidRPr="005332CF" w:rsidRDefault="00CC153C" w:rsidP="005332CF">
            <w:pPr>
              <w:jc w:val="right"/>
              <w:rPr>
                <w:sz w:val="20"/>
                <w:szCs w:val="20"/>
              </w:rPr>
            </w:pPr>
            <w:r>
              <w:rPr>
                <w:sz w:val="20"/>
                <w:szCs w:val="20"/>
              </w:rPr>
              <w:t>2.006</w:t>
            </w:r>
          </w:p>
        </w:tc>
        <w:tc>
          <w:tcPr>
            <w:tcW w:w="657" w:type="pct"/>
          </w:tcPr>
          <w:p w:rsidR="00930814" w:rsidRPr="005332CF" w:rsidRDefault="00CC153C" w:rsidP="005332CF">
            <w:pPr>
              <w:jc w:val="right"/>
              <w:rPr>
                <w:sz w:val="20"/>
                <w:szCs w:val="20"/>
              </w:rPr>
            </w:pPr>
            <w:r>
              <w:rPr>
                <w:color w:val="C00000"/>
                <w:sz w:val="20"/>
                <w:szCs w:val="20"/>
              </w:rPr>
              <w:t>-2,1%</w:t>
            </w:r>
          </w:p>
        </w:tc>
        <w:tc>
          <w:tcPr>
            <w:tcW w:w="654" w:type="pct"/>
          </w:tcPr>
          <w:p w:rsidR="00930814" w:rsidRPr="005332CF" w:rsidRDefault="00CC153C" w:rsidP="005332CF">
            <w:pPr>
              <w:jc w:val="right"/>
              <w:rPr>
                <w:sz w:val="20"/>
                <w:szCs w:val="20"/>
              </w:rPr>
            </w:pPr>
            <w:r w:rsidRPr="00CC153C">
              <w:rPr>
                <w:color w:val="C00000"/>
                <w:sz w:val="20"/>
                <w:szCs w:val="20"/>
              </w:rPr>
              <w:t>-4,3%</w:t>
            </w:r>
          </w:p>
        </w:tc>
      </w:tr>
      <w:tr w:rsidR="00930814" w:rsidRPr="0025149E" w:rsidTr="00930814">
        <w:trPr>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di attività (15-64)</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71,9</w:t>
            </w:r>
          </w:p>
        </w:tc>
        <w:tc>
          <w:tcPr>
            <w:tcW w:w="656" w:type="pct"/>
            <w:shd w:val="clear" w:color="auto" w:fill="FFFFFF" w:themeFill="background1"/>
          </w:tcPr>
          <w:p w:rsidR="00930814" w:rsidRPr="005332CF" w:rsidRDefault="00930814" w:rsidP="005332CF">
            <w:pPr>
              <w:jc w:val="right"/>
              <w:rPr>
                <w:rFonts w:cs="Times New Roman"/>
                <w:sz w:val="20"/>
                <w:szCs w:val="20"/>
              </w:rPr>
            </w:pPr>
            <w:r w:rsidRPr="005332CF">
              <w:rPr>
                <w:sz w:val="20"/>
                <w:szCs w:val="20"/>
              </w:rPr>
              <w:t>72,9</w:t>
            </w:r>
          </w:p>
        </w:tc>
        <w:tc>
          <w:tcPr>
            <w:tcW w:w="657" w:type="pct"/>
            <w:shd w:val="clear" w:color="auto" w:fill="FFFFFF" w:themeFill="background1"/>
          </w:tcPr>
          <w:p w:rsidR="00930814" w:rsidRPr="005332CF" w:rsidRDefault="0027527D" w:rsidP="005332CF">
            <w:pPr>
              <w:jc w:val="right"/>
              <w:rPr>
                <w:sz w:val="20"/>
                <w:szCs w:val="20"/>
              </w:rPr>
            </w:pPr>
            <w:r>
              <w:rPr>
                <w:sz w:val="20"/>
                <w:szCs w:val="20"/>
              </w:rPr>
              <w:t>70,9</w:t>
            </w:r>
          </w:p>
        </w:tc>
        <w:tc>
          <w:tcPr>
            <w:tcW w:w="657" w:type="pct"/>
            <w:shd w:val="clear" w:color="auto" w:fill="FFFFFF" w:themeFill="background1"/>
          </w:tcPr>
          <w:p w:rsidR="00930814" w:rsidRPr="005332CF" w:rsidRDefault="0027527D" w:rsidP="005332CF">
            <w:pPr>
              <w:jc w:val="right"/>
              <w:rPr>
                <w:sz w:val="20"/>
                <w:szCs w:val="20"/>
              </w:rPr>
            </w:pPr>
            <w:r>
              <w:rPr>
                <w:sz w:val="20"/>
                <w:szCs w:val="20"/>
              </w:rPr>
              <w:t>0,4</w:t>
            </w:r>
          </w:p>
        </w:tc>
        <w:tc>
          <w:tcPr>
            <w:tcW w:w="654" w:type="pct"/>
            <w:shd w:val="clear" w:color="auto" w:fill="FFFFFF" w:themeFill="background1"/>
          </w:tcPr>
          <w:p w:rsidR="00930814" w:rsidRPr="005332CF" w:rsidRDefault="0027527D" w:rsidP="005332CF">
            <w:pPr>
              <w:jc w:val="right"/>
              <w:rPr>
                <w:sz w:val="20"/>
                <w:szCs w:val="20"/>
              </w:rPr>
            </w:pPr>
            <w:r>
              <w:rPr>
                <w:color w:val="C00000"/>
                <w:sz w:val="20"/>
                <w:szCs w:val="20"/>
              </w:rPr>
              <w:t>-2,0</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-Uomini</w:t>
            </w:r>
          </w:p>
        </w:tc>
        <w:tc>
          <w:tcPr>
            <w:tcW w:w="656" w:type="pct"/>
          </w:tcPr>
          <w:p w:rsidR="00930814" w:rsidRPr="0025149E" w:rsidRDefault="00930814" w:rsidP="005332CF">
            <w:pPr>
              <w:jc w:val="right"/>
              <w:rPr>
                <w:sz w:val="20"/>
                <w:szCs w:val="20"/>
              </w:rPr>
            </w:pPr>
            <w:r w:rsidRPr="0025149E">
              <w:rPr>
                <w:sz w:val="20"/>
                <w:szCs w:val="20"/>
              </w:rPr>
              <w:t>79,4</w:t>
            </w:r>
          </w:p>
        </w:tc>
        <w:tc>
          <w:tcPr>
            <w:tcW w:w="656" w:type="pct"/>
          </w:tcPr>
          <w:p w:rsidR="00930814" w:rsidRPr="005332CF" w:rsidRDefault="00930814" w:rsidP="005332CF">
            <w:pPr>
              <w:jc w:val="right"/>
              <w:rPr>
                <w:rFonts w:cs="Times New Roman"/>
                <w:sz w:val="20"/>
                <w:szCs w:val="20"/>
              </w:rPr>
            </w:pPr>
            <w:r w:rsidRPr="005332CF">
              <w:rPr>
                <w:sz w:val="20"/>
                <w:szCs w:val="20"/>
              </w:rPr>
              <w:t>80,6</w:t>
            </w:r>
          </w:p>
        </w:tc>
        <w:tc>
          <w:tcPr>
            <w:tcW w:w="657" w:type="pct"/>
          </w:tcPr>
          <w:p w:rsidR="00930814" w:rsidRPr="005332CF" w:rsidRDefault="0027527D" w:rsidP="005332CF">
            <w:pPr>
              <w:jc w:val="right"/>
              <w:rPr>
                <w:sz w:val="20"/>
                <w:szCs w:val="20"/>
              </w:rPr>
            </w:pPr>
            <w:r>
              <w:rPr>
                <w:sz w:val="20"/>
                <w:szCs w:val="20"/>
              </w:rPr>
              <w:t>79,5</w:t>
            </w:r>
          </w:p>
        </w:tc>
        <w:tc>
          <w:tcPr>
            <w:tcW w:w="657" w:type="pct"/>
          </w:tcPr>
          <w:p w:rsidR="00930814" w:rsidRPr="005332CF" w:rsidRDefault="0027527D" w:rsidP="005332CF">
            <w:pPr>
              <w:jc w:val="right"/>
              <w:rPr>
                <w:sz w:val="20"/>
                <w:szCs w:val="20"/>
              </w:rPr>
            </w:pPr>
            <w:r>
              <w:rPr>
                <w:sz w:val="20"/>
                <w:szCs w:val="20"/>
              </w:rPr>
              <w:t>0,4</w:t>
            </w:r>
          </w:p>
        </w:tc>
        <w:tc>
          <w:tcPr>
            <w:tcW w:w="654" w:type="pct"/>
          </w:tcPr>
          <w:p w:rsidR="00930814" w:rsidRPr="005332CF" w:rsidRDefault="0027527D" w:rsidP="005332CF">
            <w:pPr>
              <w:jc w:val="right"/>
              <w:rPr>
                <w:sz w:val="20"/>
                <w:szCs w:val="20"/>
              </w:rPr>
            </w:pPr>
            <w:r>
              <w:rPr>
                <w:color w:val="C00000"/>
                <w:sz w:val="20"/>
                <w:szCs w:val="20"/>
              </w:rPr>
              <w:t>-1,1</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-Donne</w:t>
            </w:r>
          </w:p>
        </w:tc>
        <w:tc>
          <w:tcPr>
            <w:tcW w:w="656" w:type="pct"/>
            <w:shd w:val="clear" w:color="auto" w:fill="D9D9D9" w:themeFill="background1" w:themeFillShade="D9"/>
          </w:tcPr>
          <w:p w:rsidR="00930814" w:rsidRPr="0025149E" w:rsidRDefault="00930814" w:rsidP="005332CF">
            <w:pPr>
              <w:jc w:val="right"/>
              <w:rPr>
                <w:sz w:val="20"/>
                <w:szCs w:val="20"/>
              </w:rPr>
            </w:pPr>
            <w:r w:rsidRPr="0025149E">
              <w:rPr>
                <w:sz w:val="20"/>
                <w:szCs w:val="20"/>
              </w:rPr>
              <w:t>64,3</w:t>
            </w:r>
          </w:p>
        </w:tc>
        <w:tc>
          <w:tcPr>
            <w:tcW w:w="656" w:type="pct"/>
            <w:shd w:val="clear" w:color="auto" w:fill="D9D9D9" w:themeFill="background1" w:themeFillShade="D9"/>
          </w:tcPr>
          <w:p w:rsidR="00930814" w:rsidRPr="005332CF" w:rsidRDefault="00930814" w:rsidP="005332CF">
            <w:pPr>
              <w:jc w:val="right"/>
              <w:rPr>
                <w:rFonts w:cs="Times New Roman"/>
                <w:sz w:val="20"/>
                <w:szCs w:val="20"/>
              </w:rPr>
            </w:pPr>
            <w:r w:rsidRPr="005332CF">
              <w:rPr>
                <w:sz w:val="20"/>
                <w:szCs w:val="20"/>
              </w:rPr>
              <w:t>65,0</w:t>
            </w:r>
          </w:p>
        </w:tc>
        <w:tc>
          <w:tcPr>
            <w:tcW w:w="657" w:type="pct"/>
            <w:shd w:val="clear" w:color="auto" w:fill="D9D9D9" w:themeFill="background1" w:themeFillShade="D9"/>
          </w:tcPr>
          <w:p w:rsidR="00930814" w:rsidRPr="005332CF" w:rsidRDefault="0027527D" w:rsidP="005332CF">
            <w:pPr>
              <w:jc w:val="right"/>
              <w:rPr>
                <w:sz w:val="20"/>
                <w:szCs w:val="20"/>
              </w:rPr>
            </w:pPr>
            <w:r>
              <w:rPr>
                <w:sz w:val="20"/>
                <w:szCs w:val="20"/>
              </w:rPr>
              <w:t>62,2</w:t>
            </w:r>
          </w:p>
        </w:tc>
        <w:tc>
          <w:tcPr>
            <w:tcW w:w="657" w:type="pct"/>
            <w:shd w:val="clear" w:color="auto" w:fill="D9D9D9" w:themeFill="background1" w:themeFillShade="D9"/>
          </w:tcPr>
          <w:p w:rsidR="00930814" w:rsidRPr="0027527D" w:rsidRDefault="0027527D" w:rsidP="005332CF">
            <w:pPr>
              <w:jc w:val="right"/>
              <w:rPr>
                <w:color w:val="C00000"/>
                <w:sz w:val="20"/>
                <w:szCs w:val="20"/>
              </w:rPr>
            </w:pPr>
            <w:r w:rsidRPr="0027527D">
              <w:rPr>
                <w:color w:val="C00000"/>
                <w:sz w:val="20"/>
                <w:szCs w:val="20"/>
              </w:rPr>
              <w:t>-1,2</w:t>
            </w:r>
          </w:p>
        </w:tc>
        <w:tc>
          <w:tcPr>
            <w:tcW w:w="654" w:type="pct"/>
            <w:shd w:val="clear" w:color="auto" w:fill="D9D9D9" w:themeFill="background1" w:themeFillShade="D9"/>
          </w:tcPr>
          <w:p w:rsidR="00930814" w:rsidRPr="0027527D" w:rsidRDefault="0027527D" w:rsidP="005332CF">
            <w:pPr>
              <w:jc w:val="right"/>
              <w:rPr>
                <w:color w:val="C00000"/>
                <w:sz w:val="20"/>
                <w:szCs w:val="20"/>
              </w:rPr>
            </w:pPr>
            <w:r w:rsidRPr="0027527D">
              <w:rPr>
                <w:color w:val="C00000"/>
                <w:sz w:val="20"/>
                <w:szCs w:val="20"/>
              </w:rPr>
              <w:t>-2,8</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shd w:val="clear" w:color="auto" w:fill="FFFFFF" w:themeFill="background1"/>
          </w:tcPr>
          <w:p w:rsidR="00930814" w:rsidRPr="0025149E" w:rsidRDefault="00930814" w:rsidP="005332CF">
            <w:pPr>
              <w:jc w:val="left"/>
              <w:rPr>
                <w:sz w:val="20"/>
                <w:szCs w:val="20"/>
              </w:rPr>
            </w:pPr>
            <w:r w:rsidRPr="0025149E">
              <w:rPr>
                <w:sz w:val="20"/>
                <w:szCs w:val="20"/>
              </w:rPr>
              <w:t>Tasso di disoccupazione</w:t>
            </w:r>
          </w:p>
        </w:tc>
        <w:tc>
          <w:tcPr>
            <w:tcW w:w="656" w:type="pct"/>
            <w:shd w:val="clear" w:color="auto" w:fill="FFFFFF" w:themeFill="background1"/>
          </w:tcPr>
          <w:p w:rsidR="00930814" w:rsidRPr="0025149E" w:rsidRDefault="00930814" w:rsidP="005332CF">
            <w:pPr>
              <w:jc w:val="right"/>
              <w:rPr>
                <w:sz w:val="20"/>
                <w:szCs w:val="20"/>
              </w:rPr>
            </w:pPr>
            <w:r w:rsidRPr="0025149E">
              <w:rPr>
                <w:sz w:val="20"/>
                <w:szCs w:val="20"/>
              </w:rPr>
              <w:t>6,7</w:t>
            </w:r>
          </w:p>
        </w:tc>
        <w:tc>
          <w:tcPr>
            <w:tcW w:w="656" w:type="pct"/>
            <w:shd w:val="clear" w:color="auto" w:fill="FFFFFF" w:themeFill="background1"/>
          </w:tcPr>
          <w:p w:rsidR="00930814" w:rsidRPr="005332CF" w:rsidRDefault="00930814" w:rsidP="005332CF">
            <w:pPr>
              <w:jc w:val="right"/>
              <w:rPr>
                <w:rFonts w:cs="Times New Roman"/>
                <w:sz w:val="20"/>
                <w:szCs w:val="20"/>
              </w:rPr>
            </w:pPr>
            <w:r w:rsidRPr="005332CF">
              <w:rPr>
                <w:sz w:val="20"/>
                <w:szCs w:val="20"/>
              </w:rPr>
              <w:t>6,0</w:t>
            </w:r>
          </w:p>
        </w:tc>
        <w:tc>
          <w:tcPr>
            <w:tcW w:w="657" w:type="pct"/>
            <w:shd w:val="clear" w:color="auto" w:fill="FFFFFF" w:themeFill="background1"/>
          </w:tcPr>
          <w:p w:rsidR="00930814" w:rsidRPr="005332CF" w:rsidRDefault="008F4FC5" w:rsidP="005332CF">
            <w:pPr>
              <w:jc w:val="right"/>
              <w:rPr>
                <w:sz w:val="20"/>
                <w:szCs w:val="20"/>
              </w:rPr>
            </w:pPr>
            <w:r>
              <w:rPr>
                <w:sz w:val="20"/>
                <w:szCs w:val="20"/>
              </w:rPr>
              <w:t>5,4</w:t>
            </w:r>
          </w:p>
        </w:tc>
        <w:tc>
          <w:tcPr>
            <w:tcW w:w="657" w:type="pct"/>
            <w:shd w:val="clear" w:color="auto" w:fill="FFFFFF" w:themeFill="background1"/>
          </w:tcPr>
          <w:p w:rsidR="00930814" w:rsidRPr="008F4FC5" w:rsidRDefault="008F4FC5" w:rsidP="005332CF">
            <w:pPr>
              <w:jc w:val="right"/>
              <w:rPr>
                <w:color w:val="C00000"/>
                <w:sz w:val="20"/>
                <w:szCs w:val="20"/>
              </w:rPr>
            </w:pPr>
            <w:r w:rsidRPr="008F4FC5">
              <w:rPr>
                <w:color w:val="C00000"/>
                <w:sz w:val="20"/>
                <w:szCs w:val="20"/>
              </w:rPr>
              <w:t>-0,9</w:t>
            </w:r>
          </w:p>
        </w:tc>
        <w:tc>
          <w:tcPr>
            <w:tcW w:w="654" w:type="pct"/>
            <w:shd w:val="clear" w:color="auto" w:fill="FFFFFF" w:themeFill="background1"/>
          </w:tcPr>
          <w:p w:rsidR="00930814" w:rsidRPr="008F4FC5" w:rsidRDefault="008F4FC5" w:rsidP="005332CF">
            <w:pPr>
              <w:jc w:val="right"/>
              <w:rPr>
                <w:color w:val="C00000"/>
                <w:sz w:val="20"/>
                <w:szCs w:val="20"/>
              </w:rPr>
            </w:pPr>
            <w:r w:rsidRPr="008F4FC5">
              <w:rPr>
                <w:color w:val="C00000"/>
                <w:sz w:val="20"/>
                <w:szCs w:val="20"/>
              </w:rPr>
              <w:t>-0,6</w:t>
            </w:r>
          </w:p>
        </w:tc>
      </w:tr>
      <w:tr w:rsidR="00930814" w:rsidRPr="0025149E" w:rsidTr="00930814">
        <w:trPr>
          <w:trHeight w:val="397"/>
        </w:trPr>
        <w:tc>
          <w:tcPr>
            <w:tcW w:w="1718" w:type="pct"/>
            <w:shd w:val="clear" w:color="auto" w:fill="D9D9D9" w:themeFill="background1" w:themeFillShade="D9"/>
          </w:tcPr>
          <w:p w:rsidR="00930814" w:rsidRPr="0025149E" w:rsidRDefault="00930814" w:rsidP="005332CF">
            <w:pPr>
              <w:jc w:val="left"/>
              <w:rPr>
                <w:sz w:val="20"/>
                <w:szCs w:val="20"/>
              </w:rPr>
            </w:pPr>
            <w:r w:rsidRPr="0025149E">
              <w:rPr>
                <w:sz w:val="20"/>
                <w:szCs w:val="20"/>
              </w:rPr>
              <w:t>-Uomini</w:t>
            </w:r>
          </w:p>
        </w:tc>
        <w:tc>
          <w:tcPr>
            <w:tcW w:w="656" w:type="pct"/>
            <w:shd w:val="clear" w:color="auto" w:fill="D9D9D9" w:themeFill="background1" w:themeFillShade="D9"/>
          </w:tcPr>
          <w:p w:rsidR="00930814" w:rsidRPr="0025149E" w:rsidRDefault="00930814" w:rsidP="005332CF">
            <w:pPr>
              <w:jc w:val="right"/>
              <w:rPr>
                <w:sz w:val="20"/>
                <w:szCs w:val="20"/>
              </w:rPr>
            </w:pPr>
            <w:r w:rsidRPr="0025149E">
              <w:rPr>
                <w:sz w:val="20"/>
                <w:szCs w:val="20"/>
              </w:rPr>
              <w:t>5,9</w:t>
            </w:r>
          </w:p>
        </w:tc>
        <w:tc>
          <w:tcPr>
            <w:tcW w:w="656" w:type="pct"/>
            <w:shd w:val="clear" w:color="auto" w:fill="D9D9D9" w:themeFill="background1" w:themeFillShade="D9"/>
          </w:tcPr>
          <w:p w:rsidR="00930814" w:rsidRPr="005332CF" w:rsidRDefault="00930814" w:rsidP="005332CF">
            <w:pPr>
              <w:jc w:val="right"/>
              <w:rPr>
                <w:rFonts w:cs="Times New Roman"/>
                <w:sz w:val="20"/>
                <w:szCs w:val="20"/>
              </w:rPr>
            </w:pPr>
            <w:r w:rsidRPr="005332CF">
              <w:rPr>
                <w:sz w:val="20"/>
                <w:szCs w:val="20"/>
              </w:rPr>
              <w:t>5,5</w:t>
            </w:r>
          </w:p>
        </w:tc>
        <w:tc>
          <w:tcPr>
            <w:tcW w:w="657" w:type="pct"/>
            <w:shd w:val="clear" w:color="auto" w:fill="D9D9D9" w:themeFill="background1" w:themeFillShade="D9"/>
          </w:tcPr>
          <w:p w:rsidR="00930814" w:rsidRPr="005332CF" w:rsidRDefault="008F4FC5" w:rsidP="005332CF">
            <w:pPr>
              <w:jc w:val="right"/>
              <w:rPr>
                <w:sz w:val="20"/>
                <w:szCs w:val="20"/>
              </w:rPr>
            </w:pPr>
            <w:r>
              <w:rPr>
                <w:sz w:val="20"/>
                <w:szCs w:val="20"/>
              </w:rPr>
              <w:t>4,5</w:t>
            </w:r>
          </w:p>
        </w:tc>
        <w:tc>
          <w:tcPr>
            <w:tcW w:w="657" w:type="pct"/>
            <w:shd w:val="clear" w:color="auto" w:fill="D9D9D9" w:themeFill="background1" w:themeFillShade="D9"/>
          </w:tcPr>
          <w:p w:rsidR="00930814" w:rsidRPr="008F4FC5" w:rsidRDefault="008F4FC5" w:rsidP="005332CF">
            <w:pPr>
              <w:jc w:val="right"/>
              <w:rPr>
                <w:color w:val="C00000"/>
                <w:sz w:val="20"/>
                <w:szCs w:val="20"/>
              </w:rPr>
            </w:pPr>
            <w:r w:rsidRPr="008F4FC5">
              <w:rPr>
                <w:color w:val="C00000"/>
                <w:sz w:val="20"/>
                <w:szCs w:val="20"/>
              </w:rPr>
              <w:t>-0,5</w:t>
            </w:r>
          </w:p>
        </w:tc>
        <w:tc>
          <w:tcPr>
            <w:tcW w:w="654" w:type="pct"/>
            <w:shd w:val="clear" w:color="auto" w:fill="D9D9D9" w:themeFill="background1" w:themeFillShade="D9"/>
          </w:tcPr>
          <w:p w:rsidR="00930814" w:rsidRPr="008F4FC5" w:rsidRDefault="008F4FC5" w:rsidP="005332CF">
            <w:pPr>
              <w:jc w:val="right"/>
              <w:rPr>
                <w:color w:val="C00000"/>
                <w:sz w:val="20"/>
                <w:szCs w:val="20"/>
              </w:rPr>
            </w:pPr>
            <w:r w:rsidRPr="008F4FC5">
              <w:rPr>
                <w:color w:val="C00000"/>
                <w:sz w:val="20"/>
                <w:szCs w:val="20"/>
              </w:rPr>
              <w:t>-1,0</w:t>
            </w:r>
          </w:p>
        </w:tc>
      </w:tr>
      <w:tr w:rsidR="00930814" w:rsidRPr="0025149E" w:rsidTr="00930814">
        <w:trPr>
          <w:cnfStyle w:val="000000010000" w:firstRow="0" w:lastRow="0" w:firstColumn="0" w:lastColumn="0" w:oddVBand="0" w:evenVBand="0" w:oddHBand="0" w:evenHBand="1" w:firstRowFirstColumn="0" w:firstRowLastColumn="0" w:lastRowFirstColumn="0" w:lastRowLastColumn="0"/>
          <w:trHeight w:val="397"/>
        </w:trPr>
        <w:tc>
          <w:tcPr>
            <w:tcW w:w="1718" w:type="pct"/>
          </w:tcPr>
          <w:p w:rsidR="00930814" w:rsidRPr="0025149E" w:rsidRDefault="00930814" w:rsidP="005332CF">
            <w:pPr>
              <w:jc w:val="left"/>
              <w:rPr>
                <w:sz w:val="20"/>
                <w:szCs w:val="20"/>
              </w:rPr>
            </w:pPr>
            <w:r w:rsidRPr="0025149E">
              <w:rPr>
                <w:sz w:val="20"/>
                <w:szCs w:val="20"/>
              </w:rPr>
              <w:t>-Donne</w:t>
            </w:r>
          </w:p>
        </w:tc>
        <w:tc>
          <w:tcPr>
            <w:tcW w:w="656" w:type="pct"/>
          </w:tcPr>
          <w:p w:rsidR="00930814" w:rsidRPr="0025149E" w:rsidRDefault="00930814" w:rsidP="005332CF">
            <w:pPr>
              <w:jc w:val="right"/>
              <w:rPr>
                <w:sz w:val="20"/>
                <w:szCs w:val="20"/>
              </w:rPr>
            </w:pPr>
            <w:r w:rsidRPr="0025149E">
              <w:rPr>
                <w:sz w:val="20"/>
                <w:szCs w:val="20"/>
              </w:rPr>
              <w:t>7,8</w:t>
            </w:r>
          </w:p>
        </w:tc>
        <w:tc>
          <w:tcPr>
            <w:tcW w:w="656" w:type="pct"/>
          </w:tcPr>
          <w:p w:rsidR="00930814" w:rsidRPr="005332CF" w:rsidRDefault="00930814" w:rsidP="005332CF">
            <w:pPr>
              <w:jc w:val="right"/>
              <w:rPr>
                <w:rFonts w:cs="Times New Roman"/>
                <w:sz w:val="20"/>
                <w:szCs w:val="20"/>
              </w:rPr>
            </w:pPr>
            <w:r w:rsidRPr="005332CF">
              <w:rPr>
                <w:sz w:val="20"/>
                <w:szCs w:val="20"/>
              </w:rPr>
              <w:t>6,7</w:t>
            </w:r>
          </w:p>
        </w:tc>
        <w:tc>
          <w:tcPr>
            <w:tcW w:w="657" w:type="pct"/>
          </w:tcPr>
          <w:p w:rsidR="00930814" w:rsidRPr="005332CF" w:rsidRDefault="008F4FC5" w:rsidP="005332CF">
            <w:pPr>
              <w:jc w:val="right"/>
              <w:rPr>
                <w:sz w:val="20"/>
                <w:szCs w:val="20"/>
              </w:rPr>
            </w:pPr>
            <w:r>
              <w:rPr>
                <w:sz w:val="20"/>
                <w:szCs w:val="20"/>
              </w:rPr>
              <w:t>6,5</w:t>
            </w:r>
          </w:p>
        </w:tc>
        <w:tc>
          <w:tcPr>
            <w:tcW w:w="657" w:type="pct"/>
          </w:tcPr>
          <w:p w:rsidR="00930814" w:rsidRPr="008F4FC5" w:rsidRDefault="008F4FC5" w:rsidP="005332CF">
            <w:pPr>
              <w:jc w:val="right"/>
              <w:rPr>
                <w:color w:val="C00000"/>
                <w:sz w:val="20"/>
                <w:szCs w:val="20"/>
              </w:rPr>
            </w:pPr>
            <w:r w:rsidRPr="008F4FC5">
              <w:rPr>
                <w:color w:val="C00000"/>
                <w:sz w:val="20"/>
                <w:szCs w:val="20"/>
              </w:rPr>
              <w:t>-1,5</w:t>
            </w:r>
          </w:p>
        </w:tc>
        <w:tc>
          <w:tcPr>
            <w:tcW w:w="654" w:type="pct"/>
          </w:tcPr>
          <w:p w:rsidR="00930814" w:rsidRPr="008F4FC5" w:rsidRDefault="008F4FC5" w:rsidP="005332CF">
            <w:pPr>
              <w:jc w:val="right"/>
              <w:rPr>
                <w:color w:val="C00000"/>
                <w:sz w:val="20"/>
                <w:szCs w:val="20"/>
              </w:rPr>
            </w:pPr>
            <w:r w:rsidRPr="008F4FC5">
              <w:rPr>
                <w:color w:val="C00000"/>
                <w:sz w:val="20"/>
                <w:szCs w:val="20"/>
              </w:rPr>
              <w:t>-0,2</w:t>
            </w:r>
          </w:p>
        </w:tc>
      </w:tr>
    </w:tbl>
    <w:p w:rsidR="005601F0" w:rsidRDefault="00B47176" w:rsidP="005332CF">
      <w:pPr>
        <w:pStyle w:val="Fonte"/>
      </w:pPr>
      <w:r w:rsidRPr="000A719B">
        <w:t xml:space="preserve">Fonte: </w:t>
      </w:r>
      <w:r>
        <w:t>Istat</w:t>
      </w:r>
    </w:p>
    <w:p w:rsidR="00764573" w:rsidRDefault="006C59BC" w:rsidP="00BD6058">
      <w:pPr>
        <w:pStyle w:val="Didascalia"/>
      </w:pPr>
      <w:r>
        <w:lastRenderedPageBreak/>
        <w:t xml:space="preserve">Grafico-A </w:t>
      </w:r>
      <w:r w:rsidR="00907CE9">
        <w:rPr>
          <w:noProof/>
        </w:rPr>
        <w:fldChar w:fldCharType="begin"/>
      </w:r>
      <w:r w:rsidR="0083094B">
        <w:rPr>
          <w:noProof/>
        </w:rPr>
        <w:instrText xml:space="preserve"> SEQ Grafico-A \* ARABIC </w:instrText>
      </w:r>
      <w:r w:rsidR="00907CE9">
        <w:rPr>
          <w:noProof/>
        </w:rPr>
        <w:fldChar w:fldCharType="separate"/>
      </w:r>
      <w:r w:rsidR="008B7051">
        <w:rPr>
          <w:noProof/>
        </w:rPr>
        <w:t>34</w:t>
      </w:r>
      <w:r w:rsidR="00907CE9">
        <w:rPr>
          <w:noProof/>
        </w:rPr>
        <w:fldChar w:fldCharType="end"/>
      </w:r>
      <w:r w:rsidR="00033820">
        <w:t>Indice della produzione per settore - Lombardia</w:t>
      </w:r>
    </w:p>
    <w:p w:rsidR="00237C35" w:rsidRDefault="00637C78" w:rsidP="00637C78">
      <w:pPr>
        <w:jc w:val="center"/>
      </w:pPr>
      <w:r>
        <w:rPr>
          <w:noProof/>
        </w:rPr>
        <w:drawing>
          <wp:inline distT="0" distB="0" distL="0" distR="0">
            <wp:extent cx="5940000" cy="8396613"/>
            <wp:effectExtent l="0" t="0" r="3810" b="4445"/>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0000" cy="8396613"/>
                    </a:xfrm>
                    <a:prstGeom prst="rect">
                      <a:avLst/>
                    </a:prstGeom>
                  </pic:spPr>
                </pic:pic>
              </a:graphicData>
            </a:graphic>
          </wp:inline>
        </w:drawing>
      </w:r>
    </w:p>
    <w:p w:rsidR="00044B87" w:rsidRDefault="00005D5F" w:rsidP="00BD6058">
      <w:pPr>
        <w:pStyle w:val="Didascalia"/>
      </w:pPr>
      <w:r w:rsidRPr="00675AF3">
        <w:lastRenderedPageBreak/>
        <w:t xml:space="preserve">Grafico-A </w:t>
      </w:r>
      <w:r w:rsidR="00907CE9" w:rsidRPr="00675AF3">
        <w:rPr>
          <w:noProof/>
        </w:rPr>
        <w:fldChar w:fldCharType="begin"/>
      </w:r>
      <w:r w:rsidR="0083094B" w:rsidRPr="00675AF3">
        <w:rPr>
          <w:noProof/>
        </w:rPr>
        <w:instrText xml:space="preserve"> SEQ Grafico-A \* ARABIC </w:instrText>
      </w:r>
      <w:r w:rsidR="00907CE9" w:rsidRPr="00675AF3">
        <w:rPr>
          <w:noProof/>
        </w:rPr>
        <w:fldChar w:fldCharType="separate"/>
      </w:r>
      <w:r w:rsidR="008B7051">
        <w:rPr>
          <w:noProof/>
        </w:rPr>
        <w:t>35</w:t>
      </w:r>
      <w:r w:rsidR="00907CE9" w:rsidRPr="00675AF3">
        <w:rPr>
          <w:noProof/>
        </w:rPr>
        <w:fldChar w:fldCharType="end"/>
      </w:r>
    </w:p>
    <w:p w:rsidR="0058461E" w:rsidRDefault="00675AF3" w:rsidP="0058461E">
      <w:r w:rsidRPr="00675AF3">
        <w:rPr>
          <w:noProof/>
        </w:rPr>
        <w:drawing>
          <wp:inline distT="0" distB="0" distL="0" distR="0">
            <wp:extent cx="6120130" cy="3815687"/>
            <wp:effectExtent l="0" t="0" r="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3815687"/>
                    </a:xfrm>
                    <a:prstGeom prst="rect">
                      <a:avLst/>
                    </a:prstGeom>
                    <a:noFill/>
                    <a:ln>
                      <a:noFill/>
                    </a:ln>
                  </pic:spPr>
                </pic:pic>
              </a:graphicData>
            </a:graphic>
          </wp:inline>
        </w:drawing>
      </w:r>
    </w:p>
    <w:p w:rsidR="0058461E" w:rsidRDefault="00005D5F" w:rsidP="00BD6058">
      <w:pPr>
        <w:pStyle w:val="Didascalia"/>
      </w:pPr>
      <w:r w:rsidRPr="00734EF7">
        <w:t xml:space="preserve">Grafico-A </w:t>
      </w:r>
      <w:r w:rsidR="00907CE9" w:rsidRPr="00734EF7">
        <w:rPr>
          <w:noProof/>
        </w:rPr>
        <w:fldChar w:fldCharType="begin"/>
      </w:r>
      <w:r w:rsidR="0083094B" w:rsidRPr="00734EF7">
        <w:rPr>
          <w:noProof/>
        </w:rPr>
        <w:instrText xml:space="preserve"> SEQ Grafico-A \* ARABIC </w:instrText>
      </w:r>
      <w:r w:rsidR="00907CE9" w:rsidRPr="00734EF7">
        <w:rPr>
          <w:noProof/>
        </w:rPr>
        <w:fldChar w:fldCharType="separate"/>
      </w:r>
      <w:r w:rsidR="008B7051">
        <w:rPr>
          <w:noProof/>
        </w:rPr>
        <w:t>36</w:t>
      </w:r>
      <w:r w:rsidR="00907CE9" w:rsidRPr="00734EF7">
        <w:rPr>
          <w:noProof/>
        </w:rPr>
        <w:fldChar w:fldCharType="end"/>
      </w:r>
    </w:p>
    <w:p w:rsidR="0058461E" w:rsidRDefault="00734EF7" w:rsidP="0058461E">
      <w:r w:rsidRPr="00734EF7">
        <w:rPr>
          <w:noProof/>
        </w:rPr>
        <w:drawing>
          <wp:inline distT="0" distB="0" distL="0" distR="0">
            <wp:extent cx="6120130" cy="4004848"/>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4004848"/>
                    </a:xfrm>
                    <a:prstGeom prst="rect">
                      <a:avLst/>
                    </a:prstGeom>
                    <a:noFill/>
                    <a:ln>
                      <a:noFill/>
                    </a:ln>
                  </pic:spPr>
                </pic:pic>
              </a:graphicData>
            </a:graphic>
          </wp:inline>
        </w:drawing>
      </w:r>
    </w:p>
    <w:p w:rsidR="0058461E" w:rsidRDefault="00005D5F" w:rsidP="00BD6058">
      <w:pPr>
        <w:pStyle w:val="Didascalia"/>
      </w:pPr>
      <w:r w:rsidRPr="007724CB">
        <w:lastRenderedPageBreak/>
        <w:t xml:space="preserve">Grafico-A </w:t>
      </w:r>
      <w:r w:rsidR="00907CE9" w:rsidRPr="007724CB">
        <w:rPr>
          <w:noProof/>
        </w:rPr>
        <w:fldChar w:fldCharType="begin"/>
      </w:r>
      <w:r w:rsidR="0083094B" w:rsidRPr="007724CB">
        <w:rPr>
          <w:noProof/>
        </w:rPr>
        <w:instrText xml:space="preserve"> SEQ Grafico-A \* ARABIC </w:instrText>
      </w:r>
      <w:r w:rsidR="00907CE9" w:rsidRPr="007724CB">
        <w:rPr>
          <w:noProof/>
        </w:rPr>
        <w:fldChar w:fldCharType="separate"/>
      </w:r>
      <w:r w:rsidR="008B7051">
        <w:rPr>
          <w:noProof/>
        </w:rPr>
        <w:t>37</w:t>
      </w:r>
      <w:r w:rsidR="00907CE9" w:rsidRPr="007724CB">
        <w:rPr>
          <w:noProof/>
        </w:rPr>
        <w:fldChar w:fldCharType="end"/>
      </w:r>
    </w:p>
    <w:p w:rsidR="0058461E" w:rsidRDefault="00924E7A" w:rsidP="0058461E">
      <w:r w:rsidRPr="00924E7A">
        <w:rPr>
          <w:noProof/>
        </w:rPr>
        <w:drawing>
          <wp:inline distT="0" distB="0" distL="0" distR="0">
            <wp:extent cx="6120130" cy="4030485"/>
            <wp:effectExtent l="0" t="0" r="0" b="8255"/>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4030485"/>
                    </a:xfrm>
                    <a:prstGeom prst="rect">
                      <a:avLst/>
                    </a:prstGeom>
                    <a:noFill/>
                    <a:ln>
                      <a:noFill/>
                    </a:ln>
                  </pic:spPr>
                </pic:pic>
              </a:graphicData>
            </a:graphic>
          </wp:inline>
        </w:drawing>
      </w:r>
    </w:p>
    <w:p w:rsidR="0058461E" w:rsidRDefault="00005D5F" w:rsidP="00BD6058">
      <w:pPr>
        <w:pStyle w:val="Didascalia"/>
      </w:pPr>
      <w:r w:rsidRPr="00281CAB">
        <w:t xml:space="preserve">Grafico-A </w:t>
      </w:r>
      <w:r w:rsidR="00907CE9" w:rsidRPr="00281CAB">
        <w:rPr>
          <w:noProof/>
        </w:rPr>
        <w:fldChar w:fldCharType="begin"/>
      </w:r>
      <w:r w:rsidR="0083094B" w:rsidRPr="00281CAB">
        <w:rPr>
          <w:noProof/>
        </w:rPr>
        <w:instrText xml:space="preserve"> SEQ Grafico-A \* ARABIC </w:instrText>
      </w:r>
      <w:r w:rsidR="00907CE9" w:rsidRPr="00281CAB">
        <w:rPr>
          <w:noProof/>
        </w:rPr>
        <w:fldChar w:fldCharType="separate"/>
      </w:r>
      <w:r w:rsidR="008B7051">
        <w:rPr>
          <w:noProof/>
        </w:rPr>
        <w:t>38</w:t>
      </w:r>
      <w:r w:rsidR="00907CE9" w:rsidRPr="00281CAB">
        <w:rPr>
          <w:noProof/>
        </w:rPr>
        <w:fldChar w:fldCharType="end"/>
      </w:r>
    </w:p>
    <w:p w:rsidR="0058461E" w:rsidRPr="0058461E" w:rsidRDefault="00281CAB" w:rsidP="0058461E">
      <w:r w:rsidRPr="00281CAB">
        <w:rPr>
          <w:noProof/>
        </w:rPr>
        <w:drawing>
          <wp:inline distT="0" distB="0" distL="0" distR="0">
            <wp:extent cx="6120130" cy="3745545"/>
            <wp:effectExtent l="0" t="0" r="0" b="762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3745545"/>
                    </a:xfrm>
                    <a:prstGeom prst="rect">
                      <a:avLst/>
                    </a:prstGeom>
                    <a:noFill/>
                    <a:ln>
                      <a:noFill/>
                    </a:ln>
                  </pic:spPr>
                </pic:pic>
              </a:graphicData>
            </a:graphic>
          </wp:inline>
        </w:drawing>
      </w:r>
    </w:p>
    <w:sectPr w:rsidR="0058461E" w:rsidRPr="0058461E" w:rsidSect="00150A2B">
      <w:headerReference w:type="default" r:id="rId114"/>
      <w:footerReference w:type="even" r:id="rId115"/>
      <w:footerReference w:type="default" r:id="rId116"/>
      <w:pgSz w:w="11906" w:h="16838" w:code="9"/>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BE5" w:rsidRDefault="00112BE5">
      <w:r>
        <w:separator/>
      </w:r>
    </w:p>
  </w:endnote>
  <w:endnote w:type="continuationSeparator" w:id="0">
    <w:p w:rsidR="00112BE5" w:rsidRDefault="00112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E5" w:rsidRDefault="00112BE5" w:rsidP="004C56C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112BE5" w:rsidRDefault="00112BE5" w:rsidP="004C56C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E5" w:rsidRDefault="00112BE5" w:rsidP="004C56C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967EF">
      <w:rPr>
        <w:rStyle w:val="Numeropagina"/>
        <w:noProof/>
      </w:rPr>
      <w:t>64</w:t>
    </w:r>
    <w:r>
      <w:rPr>
        <w:rStyle w:val="Numeropagina"/>
      </w:rPr>
      <w:fldChar w:fldCharType="end"/>
    </w:r>
  </w:p>
  <w:p w:rsidR="00112BE5" w:rsidRDefault="00112BE5" w:rsidP="004C56C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BE5" w:rsidRDefault="00112BE5">
      <w:r>
        <w:separator/>
      </w:r>
    </w:p>
  </w:footnote>
  <w:footnote w:type="continuationSeparator" w:id="0">
    <w:p w:rsidR="00112BE5" w:rsidRDefault="00112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BE5" w:rsidRPr="006A4F84" w:rsidRDefault="00112BE5" w:rsidP="006A4F84">
    <w:pPr>
      <w:pStyle w:val="Intestazione"/>
      <w:pBdr>
        <w:bottom w:val="single" w:sz="12" w:space="1" w:color="943634"/>
      </w:pBdr>
      <w:rPr>
        <w:color w:val="943634"/>
      </w:rPr>
    </w:pPr>
    <w:r w:rsidRPr="00463AFC">
      <w:rPr>
        <w:noProof/>
      </w:rPr>
      <w:drawing>
        <wp:inline distT="0" distB="0" distL="0" distR="0">
          <wp:extent cx="971550" cy="352425"/>
          <wp:effectExtent l="0" t="0" r="0" b="9525"/>
          <wp:docPr id="3" name="Immagine 3" descr="ucl-web-mail-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l-web-mail-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352425"/>
                  </a:xfrm>
                  <a:prstGeom prst="rect">
                    <a:avLst/>
                  </a:prstGeom>
                  <a:noFill/>
                  <a:ln>
                    <a:noFill/>
                  </a:ln>
                </pic:spPr>
              </pic:pic>
            </a:graphicData>
          </a:graphic>
        </wp:inline>
      </w:drawing>
    </w:r>
    <w:r w:rsidRPr="00463AFC">
      <w:tab/>
    </w:r>
    <w:r w:rsidRPr="00463AFC">
      <w:tab/>
    </w:r>
    <w:r>
      <w:rPr>
        <w:color w:val="943634"/>
      </w:rPr>
      <w:t>Informazione economica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87D"/>
    <w:multiLevelType w:val="multilevel"/>
    <w:tmpl w:val="5CB4F96A"/>
    <w:lvl w:ilvl="0">
      <w:start w:val="1"/>
      <w:numFmt w:val="upperLetter"/>
      <w:lvlText w:val="%1."/>
      <w:lvlJc w:val="left"/>
      <w:pPr>
        <w:ind w:left="720" w:hanging="360"/>
      </w:pPr>
      <w:rPr>
        <w:rFonts w:hint="default"/>
      </w:rPr>
    </w:lvl>
    <w:lvl w:ilvl="1">
      <w:start w:val="1"/>
      <w:numFmt w:val="decimal"/>
      <w:pStyle w:val="CongTITOLO2appendic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3E5739F"/>
    <w:multiLevelType w:val="hybridMultilevel"/>
    <w:tmpl w:val="2374898A"/>
    <w:lvl w:ilvl="0" w:tplc="F7A4CF1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2E06C6D"/>
    <w:multiLevelType w:val="hybridMultilevel"/>
    <w:tmpl w:val="AC083F4C"/>
    <w:lvl w:ilvl="0" w:tplc="A9442E34">
      <w:start w:val="1"/>
      <w:numFmt w:val="upperLetter"/>
      <w:pStyle w:val="CongTITOLO1appendice"/>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B8358D3"/>
    <w:multiLevelType w:val="hybridMultilevel"/>
    <w:tmpl w:val="E0B05B88"/>
    <w:lvl w:ilvl="0" w:tplc="D8AA7FB6">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D25722F"/>
    <w:multiLevelType w:val="multilevel"/>
    <w:tmpl w:val="30268AAA"/>
    <w:lvl w:ilvl="0">
      <w:start w:val="4"/>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5270BD"/>
    <w:multiLevelType w:val="hybridMultilevel"/>
    <w:tmpl w:val="149AD3B8"/>
    <w:lvl w:ilvl="0" w:tplc="560ED80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A7815B4"/>
    <w:multiLevelType w:val="multilevel"/>
    <w:tmpl w:val="52921B8A"/>
    <w:lvl w:ilvl="0">
      <w:start w:val="1"/>
      <w:numFmt w:val="decimal"/>
      <w:pStyle w:val="congtitolo1"/>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15:restartNumberingAfterBreak="0">
    <w:nsid w:val="64E7353D"/>
    <w:multiLevelType w:val="hybridMultilevel"/>
    <w:tmpl w:val="224E732C"/>
    <w:lvl w:ilvl="0" w:tplc="30F48C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9582752"/>
    <w:multiLevelType w:val="multilevel"/>
    <w:tmpl w:val="DF58F3E8"/>
    <w:lvl w:ilvl="0">
      <w:start w:val="1"/>
      <w:numFmt w:val="decimal"/>
      <w:lvlText w:val="%1."/>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3956A37"/>
    <w:multiLevelType w:val="singleLevel"/>
    <w:tmpl w:val="A8E27F82"/>
    <w:lvl w:ilvl="0">
      <w:start w:val="1"/>
      <w:numFmt w:val="decimal"/>
      <w:lvlText w:val="(%1)"/>
      <w:lvlJc w:val="left"/>
      <w:pPr>
        <w:tabs>
          <w:tab w:val="num" w:pos="360"/>
        </w:tabs>
        <w:ind w:left="360" w:hanging="360"/>
      </w:pPr>
      <w:rPr>
        <w:sz w:val="20"/>
      </w:rPr>
    </w:lvl>
  </w:abstractNum>
  <w:abstractNum w:abstractNumId="10" w15:restartNumberingAfterBreak="0">
    <w:nsid w:val="7E891678"/>
    <w:multiLevelType w:val="hybridMultilevel"/>
    <w:tmpl w:val="32C64012"/>
    <w:lvl w:ilvl="0" w:tplc="30F48CE2">
      <w:start w:val="1"/>
      <w:numFmt w:val="upp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7EB82A2D"/>
    <w:multiLevelType w:val="hybridMultilevel"/>
    <w:tmpl w:val="30268AAA"/>
    <w:lvl w:ilvl="0" w:tplc="F8CEB902">
      <w:start w:val="4"/>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FAC4A8E"/>
    <w:multiLevelType w:val="multilevel"/>
    <w:tmpl w:val="B29A69BA"/>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num w:numId="1">
    <w:abstractNumId w:val="2"/>
  </w:num>
  <w:num w:numId="2">
    <w:abstractNumId w:val="0"/>
  </w:num>
  <w:num w:numId="3">
    <w:abstractNumId w:val="6"/>
  </w:num>
  <w:num w:numId="4">
    <w:abstractNumId w:val="12"/>
  </w:num>
  <w:num w:numId="5">
    <w:abstractNumId w:val="9"/>
  </w:num>
  <w:num w:numId="6">
    <w:abstractNumId w:va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1"/>
  </w:num>
  <w:num w:numId="11">
    <w:abstractNumId w:val="4"/>
  </w:num>
  <w:num w:numId="12">
    <w:abstractNumId w:val="10"/>
  </w:num>
  <w:num w:numId="13">
    <w:abstractNumId w:val="3"/>
  </w:num>
  <w:num w:numId="1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283"/>
  <w:characterSpacingControl w:val="doNotCompress"/>
  <w:hdrShapeDefaults>
    <o:shapedefaults v:ext="edit" spidmax="280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53A"/>
    <w:rsid w:val="00000021"/>
    <w:rsid w:val="00000254"/>
    <w:rsid w:val="000002F6"/>
    <w:rsid w:val="0000035D"/>
    <w:rsid w:val="00000485"/>
    <w:rsid w:val="000006D7"/>
    <w:rsid w:val="00000CF7"/>
    <w:rsid w:val="0000115B"/>
    <w:rsid w:val="000011D1"/>
    <w:rsid w:val="00001208"/>
    <w:rsid w:val="00001234"/>
    <w:rsid w:val="00001597"/>
    <w:rsid w:val="00001829"/>
    <w:rsid w:val="000019F8"/>
    <w:rsid w:val="00002356"/>
    <w:rsid w:val="00002440"/>
    <w:rsid w:val="000025E3"/>
    <w:rsid w:val="0000289F"/>
    <w:rsid w:val="0000299B"/>
    <w:rsid w:val="00002AAC"/>
    <w:rsid w:val="00002B95"/>
    <w:rsid w:val="00002D2B"/>
    <w:rsid w:val="00002FE8"/>
    <w:rsid w:val="00003130"/>
    <w:rsid w:val="00003199"/>
    <w:rsid w:val="000033E3"/>
    <w:rsid w:val="000034A7"/>
    <w:rsid w:val="00003662"/>
    <w:rsid w:val="000036B4"/>
    <w:rsid w:val="00003862"/>
    <w:rsid w:val="000038CB"/>
    <w:rsid w:val="00003A63"/>
    <w:rsid w:val="00003A91"/>
    <w:rsid w:val="00003BF3"/>
    <w:rsid w:val="00003DD8"/>
    <w:rsid w:val="000040F0"/>
    <w:rsid w:val="00004305"/>
    <w:rsid w:val="000044AD"/>
    <w:rsid w:val="000044D1"/>
    <w:rsid w:val="0000470E"/>
    <w:rsid w:val="000047A5"/>
    <w:rsid w:val="000047ED"/>
    <w:rsid w:val="00004B04"/>
    <w:rsid w:val="00004D36"/>
    <w:rsid w:val="00004E23"/>
    <w:rsid w:val="00004F7A"/>
    <w:rsid w:val="00005050"/>
    <w:rsid w:val="00005120"/>
    <w:rsid w:val="0000536D"/>
    <w:rsid w:val="00005622"/>
    <w:rsid w:val="0000580F"/>
    <w:rsid w:val="00005B80"/>
    <w:rsid w:val="00005D3B"/>
    <w:rsid w:val="00005D5F"/>
    <w:rsid w:val="00005E62"/>
    <w:rsid w:val="00005F09"/>
    <w:rsid w:val="00005F32"/>
    <w:rsid w:val="00005FE8"/>
    <w:rsid w:val="0000629D"/>
    <w:rsid w:val="00006384"/>
    <w:rsid w:val="00006610"/>
    <w:rsid w:val="000068AC"/>
    <w:rsid w:val="0000696D"/>
    <w:rsid w:val="00006A0D"/>
    <w:rsid w:val="00006A7C"/>
    <w:rsid w:val="00007082"/>
    <w:rsid w:val="000073B0"/>
    <w:rsid w:val="000075B0"/>
    <w:rsid w:val="00007714"/>
    <w:rsid w:val="00007972"/>
    <w:rsid w:val="00007D00"/>
    <w:rsid w:val="00010131"/>
    <w:rsid w:val="000104D1"/>
    <w:rsid w:val="00010615"/>
    <w:rsid w:val="0001068A"/>
    <w:rsid w:val="000106D7"/>
    <w:rsid w:val="000109A4"/>
    <w:rsid w:val="00010C6B"/>
    <w:rsid w:val="00010D69"/>
    <w:rsid w:val="00010E9E"/>
    <w:rsid w:val="00010ED5"/>
    <w:rsid w:val="000115A9"/>
    <w:rsid w:val="00011920"/>
    <w:rsid w:val="00011976"/>
    <w:rsid w:val="000119E7"/>
    <w:rsid w:val="00011A1E"/>
    <w:rsid w:val="00011CC2"/>
    <w:rsid w:val="00011CF8"/>
    <w:rsid w:val="00011E37"/>
    <w:rsid w:val="00012BBB"/>
    <w:rsid w:val="00012D15"/>
    <w:rsid w:val="000130DF"/>
    <w:rsid w:val="000130F1"/>
    <w:rsid w:val="0001323C"/>
    <w:rsid w:val="00013373"/>
    <w:rsid w:val="000135D6"/>
    <w:rsid w:val="00013646"/>
    <w:rsid w:val="000136D0"/>
    <w:rsid w:val="00013803"/>
    <w:rsid w:val="0001393D"/>
    <w:rsid w:val="00013B33"/>
    <w:rsid w:val="00014045"/>
    <w:rsid w:val="00014167"/>
    <w:rsid w:val="0001422E"/>
    <w:rsid w:val="00014334"/>
    <w:rsid w:val="00014553"/>
    <w:rsid w:val="0001487D"/>
    <w:rsid w:val="00014B5E"/>
    <w:rsid w:val="00014BE5"/>
    <w:rsid w:val="00014CB6"/>
    <w:rsid w:val="00014D54"/>
    <w:rsid w:val="00014D82"/>
    <w:rsid w:val="00014E2F"/>
    <w:rsid w:val="00014F44"/>
    <w:rsid w:val="00014F62"/>
    <w:rsid w:val="00014F88"/>
    <w:rsid w:val="00014FC7"/>
    <w:rsid w:val="00015079"/>
    <w:rsid w:val="00015605"/>
    <w:rsid w:val="000159AF"/>
    <w:rsid w:val="00015A1B"/>
    <w:rsid w:val="00015A39"/>
    <w:rsid w:val="00015B13"/>
    <w:rsid w:val="00015B2D"/>
    <w:rsid w:val="00015BEE"/>
    <w:rsid w:val="00015C47"/>
    <w:rsid w:val="000160F2"/>
    <w:rsid w:val="00016275"/>
    <w:rsid w:val="000164FE"/>
    <w:rsid w:val="000166FF"/>
    <w:rsid w:val="00016B51"/>
    <w:rsid w:val="00016B88"/>
    <w:rsid w:val="00016FAA"/>
    <w:rsid w:val="00017270"/>
    <w:rsid w:val="000173C4"/>
    <w:rsid w:val="000175C8"/>
    <w:rsid w:val="00017967"/>
    <w:rsid w:val="00017A58"/>
    <w:rsid w:val="00017E24"/>
    <w:rsid w:val="0002025A"/>
    <w:rsid w:val="000203CC"/>
    <w:rsid w:val="00020638"/>
    <w:rsid w:val="00020F59"/>
    <w:rsid w:val="000212E8"/>
    <w:rsid w:val="00021394"/>
    <w:rsid w:val="00021493"/>
    <w:rsid w:val="000215B8"/>
    <w:rsid w:val="00021ED3"/>
    <w:rsid w:val="00021F95"/>
    <w:rsid w:val="00022475"/>
    <w:rsid w:val="00022927"/>
    <w:rsid w:val="0002301C"/>
    <w:rsid w:val="000231FB"/>
    <w:rsid w:val="00023465"/>
    <w:rsid w:val="0002358D"/>
    <w:rsid w:val="00023624"/>
    <w:rsid w:val="00023716"/>
    <w:rsid w:val="000237A3"/>
    <w:rsid w:val="000237DE"/>
    <w:rsid w:val="0002385D"/>
    <w:rsid w:val="00023E18"/>
    <w:rsid w:val="00023ECD"/>
    <w:rsid w:val="00024185"/>
    <w:rsid w:val="000242A0"/>
    <w:rsid w:val="00024E17"/>
    <w:rsid w:val="00024F27"/>
    <w:rsid w:val="000250D5"/>
    <w:rsid w:val="000254D1"/>
    <w:rsid w:val="00025772"/>
    <w:rsid w:val="00025806"/>
    <w:rsid w:val="00025B23"/>
    <w:rsid w:val="00025D1E"/>
    <w:rsid w:val="00026034"/>
    <w:rsid w:val="0002603B"/>
    <w:rsid w:val="00026060"/>
    <w:rsid w:val="00026554"/>
    <w:rsid w:val="000266D1"/>
    <w:rsid w:val="0002675F"/>
    <w:rsid w:val="000268DA"/>
    <w:rsid w:val="00026DDF"/>
    <w:rsid w:val="00026E94"/>
    <w:rsid w:val="00026EA4"/>
    <w:rsid w:val="00027188"/>
    <w:rsid w:val="00027259"/>
    <w:rsid w:val="000277AE"/>
    <w:rsid w:val="00027D97"/>
    <w:rsid w:val="00027E0C"/>
    <w:rsid w:val="00027E1A"/>
    <w:rsid w:val="00027E78"/>
    <w:rsid w:val="0003063F"/>
    <w:rsid w:val="00030753"/>
    <w:rsid w:val="00030773"/>
    <w:rsid w:val="00030828"/>
    <w:rsid w:val="0003085F"/>
    <w:rsid w:val="00030AFA"/>
    <w:rsid w:val="00030C0B"/>
    <w:rsid w:val="00030CCA"/>
    <w:rsid w:val="00030E31"/>
    <w:rsid w:val="0003117F"/>
    <w:rsid w:val="000312C8"/>
    <w:rsid w:val="00031333"/>
    <w:rsid w:val="0003133D"/>
    <w:rsid w:val="00031441"/>
    <w:rsid w:val="0003154D"/>
    <w:rsid w:val="000316CF"/>
    <w:rsid w:val="00031890"/>
    <w:rsid w:val="000318E3"/>
    <w:rsid w:val="000318ED"/>
    <w:rsid w:val="00031E2D"/>
    <w:rsid w:val="0003281E"/>
    <w:rsid w:val="000328B8"/>
    <w:rsid w:val="00032CE6"/>
    <w:rsid w:val="00032F49"/>
    <w:rsid w:val="0003345F"/>
    <w:rsid w:val="0003352B"/>
    <w:rsid w:val="000335B5"/>
    <w:rsid w:val="00033694"/>
    <w:rsid w:val="00033820"/>
    <w:rsid w:val="00033859"/>
    <w:rsid w:val="00033F66"/>
    <w:rsid w:val="000344A9"/>
    <w:rsid w:val="0003481B"/>
    <w:rsid w:val="00034A82"/>
    <w:rsid w:val="00034AD5"/>
    <w:rsid w:val="00034C4F"/>
    <w:rsid w:val="00034CC8"/>
    <w:rsid w:val="000351AB"/>
    <w:rsid w:val="000352B2"/>
    <w:rsid w:val="00035423"/>
    <w:rsid w:val="000357DC"/>
    <w:rsid w:val="00035851"/>
    <w:rsid w:val="00035E3D"/>
    <w:rsid w:val="00035F20"/>
    <w:rsid w:val="00035FFA"/>
    <w:rsid w:val="000361C2"/>
    <w:rsid w:val="00036A28"/>
    <w:rsid w:val="00036BD6"/>
    <w:rsid w:val="00036E3F"/>
    <w:rsid w:val="000371AC"/>
    <w:rsid w:val="000371E6"/>
    <w:rsid w:val="00037671"/>
    <w:rsid w:val="00037707"/>
    <w:rsid w:val="00037A5D"/>
    <w:rsid w:val="00037C31"/>
    <w:rsid w:val="000400DC"/>
    <w:rsid w:val="00040345"/>
    <w:rsid w:val="000409DA"/>
    <w:rsid w:val="00040AAE"/>
    <w:rsid w:val="0004135C"/>
    <w:rsid w:val="00041958"/>
    <w:rsid w:val="000423EF"/>
    <w:rsid w:val="0004244E"/>
    <w:rsid w:val="0004256B"/>
    <w:rsid w:val="00042A94"/>
    <w:rsid w:val="00042A9B"/>
    <w:rsid w:val="00042BDA"/>
    <w:rsid w:val="00042CAE"/>
    <w:rsid w:val="00042CF1"/>
    <w:rsid w:val="000430A2"/>
    <w:rsid w:val="000430B3"/>
    <w:rsid w:val="0004333B"/>
    <w:rsid w:val="0004355E"/>
    <w:rsid w:val="00043572"/>
    <w:rsid w:val="000436CC"/>
    <w:rsid w:val="0004371A"/>
    <w:rsid w:val="00043D71"/>
    <w:rsid w:val="00043F2E"/>
    <w:rsid w:val="00044525"/>
    <w:rsid w:val="000446CF"/>
    <w:rsid w:val="000446EB"/>
    <w:rsid w:val="0004499B"/>
    <w:rsid w:val="000449BA"/>
    <w:rsid w:val="00044AAC"/>
    <w:rsid w:val="00044B87"/>
    <w:rsid w:val="00044BB8"/>
    <w:rsid w:val="00044BFE"/>
    <w:rsid w:val="00045168"/>
    <w:rsid w:val="00045357"/>
    <w:rsid w:val="00045532"/>
    <w:rsid w:val="000456DA"/>
    <w:rsid w:val="00045714"/>
    <w:rsid w:val="00045923"/>
    <w:rsid w:val="00045A09"/>
    <w:rsid w:val="00045AE5"/>
    <w:rsid w:val="00045D9E"/>
    <w:rsid w:val="00046033"/>
    <w:rsid w:val="00046198"/>
    <w:rsid w:val="00046308"/>
    <w:rsid w:val="00046683"/>
    <w:rsid w:val="000467EE"/>
    <w:rsid w:val="000469EB"/>
    <w:rsid w:val="00046A00"/>
    <w:rsid w:val="00046C70"/>
    <w:rsid w:val="00046D1F"/>
    <w:rsid w:val="0004703E"/>
    <w:rsid w:val="00047088"/>
    <w:rsid w:val="00047366"/>
    <w:rsid w:val="00047427"/>
    <w:rsid w:val="0004766B"/>
    <w:rsid w:val="000477C5"/>
    <w:rsid w:val="00047875"/>
    <w:rsid w:val="00047C8A"/>
    <w:rsid w:val="00047D62"/>
    <w:rsid w:val="00047E46"/>
    <w:rsid w:val="00047EBC"/>
    <w:rsid w:val="00047F49"/>
    <w:rsid w:val="000503FB"/>
    <w:rsid w:val="00050456"/>
    <w:rsid w:val="00050534"/>
    <w:rsid w:val="0005089B"/>
    <w:rsid w:val="00050D7A"/>
    <w:rsid w:val="000510A9"/>
    <w:rsid w:val="000511E5"/>
    <w:rsid w:val="00051314"/>
    <w:rsid w:val="00051370"/>
    <w:rsid w:val="000519E1"/>
    <w:rsid w:val="00051A0E"/>
    <w:rsid w:val="00051A5E"/>
    <w:rsid w:val="00051C96"/>
    <w:rsid w:val="00051EEF"/>
    <w:rsid w:val="00052377"/>
    <w:rsid w:val="00052921"/>
    <w:rsid w:val="00052953"/>
    <w:rsid w:val="00052B7C"/>
    <w:rsid w:val="00052DF4"/>
    <w:rsid w:val="00052EC7"/>
    <w:rsid w:val="000531B5"/>
    <w:rsid w:val="000537EF"/>
    <w:rsid w:val="000538AC"/>
    <w:rsid w:val="000538E9"/>
    <w:rsid w:val="00053BF2"/>
    <w:rsid w:val="00053D9C"/>
    <w:rsid w:val="00053E85"/>
    <w:rsid w:val="000545E7"/>
    <w:rsid w:val="000545EE"/>
    <w:rsid w:val="00054811"/>
    <w:rsid w:val="0005485D"/>
    <w:rsid w:val="0005485F"/>
    <w:rsid w:val="00054987"/>
    <w:rsid w:val="00054D62"/>
    <w:rsid w:val="00054F8E"/>
    <w:rsid w:val="00055085"/>
    <w:rsid w:val="000550AD"/>
    <w:rsid w:val="000551D1"/>
    <w:rsid w:val="00055459"/>
    <w:rsid w:val="0005554D"/>
    <w:rsid w:val="000555DC"/>
    <w:rsid w:val="00055666"/>
    <w:rsid w:val="0005570A"/>
    <w:rsid w:val="00055808"/>
    <w:rsid w:val="00055830"/>
    <w:rsid w:val="00055CBB"/>
    <w:rsid w:val="00055E55"/>
    <w:rsid w:val="00055E6B"/>
    <w:rsid w:val="00056037"/>
    <w:rsid w:val="000560E4"/>
    <w:rsid w:val="00056217"/>
    <w:rsid w:val="000562BA"/>
    <w:rsid w:val="0005636A"/>
    <w:rsid w:val="00056380"/>
    <w:rsid w:val="000564B3"/>
    <w:rsid w:val="000569EE"/>
    <w:rsid w:val="00056C79"/>
    <w:rsid w:val="00056C85"/>
    <w:rsid w:val="00056D1A"/>
    <w:rsid w:val="0005700F"/>
    <w:rsid w:val="00057677"/>
    <w:rsid w:val="0005771A"/>
    <w:rsid w:val="0005773B"/>
    <w:rsid w:val="00057748"/>
    <w:rsid w:val="00057945"/>
    <w:rsid w:val="00057ABA"/>
    <w:rsid w:val="00057ABC"/>
    <w:rsid w:val="00057C3C"/>
    <w:rsid w:val="00057F6F"/>
    <w:rsid w:val="00060089"/>
    <w:rsid w:val="000600D1"/>
    <w:rsid w:val="000601D5"/>
    <w:rsid w:val="0006028A"/>
    <w:rsid w:val="000602D8"/>
    <w:rsid w:val="0006044F"/>
    <w:rsid w:val="000604D7"/>
    <w:rsid w:val="000608FB"/>
    <w:rsid w:val="00060941"/>
    <w:rsid w:val="00060A2A"/>
    <w:rsid w:val="00060FDC"/>
    <w:rsid w:val="000610B9"/>
    <w:rsid w:val="000610D7"/>
    <w:rsid w:val="00061156"/>
    <w:rsid w:val="00061326"/>
    <w:rsid w:val="000613F6"/>
    <w:rsid w:val="0006142D"/>
    <w:rsid w:val="00061795"/>
    <w:rsid w:val="00061B77"/>
    <w:rsid w:val="00061C3B"/>
    <w:rsid w:val="00061D43"/>
    <w:rsid w:val="00062005"/>
    <w:rsid w:val="000626C5"/>
    <w:rsid w:val="00062B41"/>
    <w:rsid w:val="00062D78"/>
    <w:rsid w:val="00062E66"/>
    <w:rsid w:val="00063068"/>
    <w:rsid w:val="000631E4"/>
    <w:rsid w:val="0006323F"/>
    <w:rsid w:val="000635B2"/>
    <w:rsid w:val="00063821"/>
    <w:rsid w:val="000638B0"/>
    <w:rsid w:val="000638DB"/>
    <w:rsid w:val="00063A3D"/>
    <w:rsid w:val="00063A6B"/>
    <w:rsid w:val="00063B44"/>
    <w:rsid w:val="00063D8C"/>
    <w:rsid w:val="00063D90"/>
    <w:rsid w:val="000641A5"/>
    <w:rsid w:val="000643D9"/>
    <w:rsid w:val="000644F2"/>
    <w:rsid w:val="0006469C"/>
    <w:rsid w:val="00064844"/>
    <w:rsid w:val="00064B00"/>
    <w:rsid w:val="00064B1F"/>
    <w:rsid w:val="00064BCB"/>
    <w:rsid w:val="00064DC5"/>
    <w:rsid w:val="00064E36"/>
    <w:rsid w:val="00064EA7"/>
    <w:rsid w:val="00064F22"/>
    <w:rsid w:val="000651B5"/>
    <w:rsid w:val="000651C2"/>
    <w:rsid w:val="0006526F"/>
    <w:rsid w:val="00065677"/>
    <w:rsid w:val="00065748"/>
    <w:rsid w:val="00065872"/>
    <w:rsid w:val="00065B47"/>
    <w:rsid w:val="00065BA0"/>
    <w:rsid w:val="00065FEC"/>
    <w:rsid w:val="000664C1"/>
    <w:rsid w:val="000665BB"/>
    <w:rsid w:val="00066667"/>
    <w:rsid w:val="0006689D"/>
    <w:rsid w:val="00066F91"/>
    <w:rsid w:val="00067008"/>
    <w:rsid w:val="00067095"/>
    <w:rsid w:val="000673A6"/>
    <w:rsid w:val="000673B0"/>
    <w:rsid w:val="000675C0"/>
    <w:rsid w:val="00067601"/>
    <w:rsid w:val="000678D7"/>
    <w:rsid w:val="00070329"/>
    <w:rsid w:val="000703BF"/>
    <w:rsid w:val="00070424"/>
    <w:rsid w:val="0007046A"/>
    <w:rsid w:val="00070757"/>
    <w:rsid w:val="00070C98"/>
    <w:rsid w:val="00070D23"/>
    <w:rsid w:val="00070F7B"/>
    <w:rsid w:val="000711FA"/>
    <w:rsid w:val="000712D1"/>
    <w:rsid w:val="000717EF"/>
    <w:rsid w:val="00071836"/>
    <w:rsid w:val="00071DCF"/>
    <w:rsid w:val="00071E46"/>
    <w:rsid w:val="000722A7"/>
    <w:rsid w:val="00072591"/>
    <w:rsid w:val="000727DF"/>
    <w:rsid w:val="00072A75"/>
    <w:rsid w:val="00072CE3"/>
    <w:rsid w:val="00072E7C"/>
    <w:rsid w:val="00073152"/>
    <w:rsid w:val="00073492"/>
    <w:rsid w:val="000734FC"/>
    <w:rsid w:val="0007367D"/>
    <w:rsid w:val="000738E7"/>
    <w:rsid w:val="00073A24"/>
    <w:rsid w:val="00073B7D"/>
    <w:rsid w:val="00073DC4"/>
    <w:rsid w:val="00073EAC"/>
    <w:rsid w:val="00073F10"/>
    <w:rsid w:val="0007402E"/>
    <w:rsid w:val="0007418B"/>
    <w:rsid w:val="000743FD"/>
    <w:rsid w:val="00074482"/>
    <w:rsid w:val="00074824"/>
    <w:rsid w:val="00074858"/>
    <w:rsid w:val="000748DB"/>
    <w:rsid w:val="00074992"/>
    <w:rsid w:val="00074C20"/>
    <w:rsid w:val="00074C3B"/>
    <w:rsid w:val="00074E52"/>
    <w:rsid w:val="00074ED8"/>
    <w:rsid w:val="000750EB"/>
    <w:rsid w:val="0007518A"/>
    <w:rsid w:val="0007529F"/>
    <w:rsid w:val="00075427"/>
    <w:rsid w:val="0007592E"/>
    <w:rsid w:val="000759A4"/>
    <w:rsid w:val="00075B89"/>
    <w:rsid w:val="00075EA3"/>
    <w:rsid w:val="000760E4"/>
    <w:rsid w:val="0007628F"/>
    <w:rsid w:val="00076577"/>
    <w:rsid w:val="0007686E"/>
    <w:rsid w:val="00076A73"/>
    <w:rsid w:val="00076B80"/>
    <w:rsid w:val="00076E26"/>
    <w:rsid w:val="00076E3F"/>
    <w:rsid w:val="00077011"/>
    <w:rsid w:val="000770A8"/>
    <w:rsid w:val="0007720D"/>
    <w:rsid w:val="000775BC"/>
    <w:rsid w:val="0007763B"/>
    <w:rsid w:val="00077A57"/>
    <w:rsid w:val="00077A77"/>
    <w:rsid w:val="00077B68"/>
    <w:rsid w:val="00077E76"/>
    <w:rsid w:val="00077EB8"/>
    <w:rsid w:val="00077EC4"/>
    <w:rsid w:val="00077EE1"/>
    <w:rsid w:val="000800E7"/>
    <w:rsid w:val="00080177"/>
    <w:rsid w:val="0008026F"/>
    <w:rsid w:val="0008070F"/>
    <w:rsid w:val="0008086B"/>
    <w:rsid w:val="00080B22"/>
    <w:rsid w:val="00080ED3"/>
    <w:rsid w:val="0008106B"/>
    <w:rsid w:val="0008108B"/>
    <w:rsid w:val="000813D3"/>
    <w:rsid w:val="000814ED"/>
    <w:rsid w:val="0008184F"/>
    <w:rsid w:val="00081980"/>
    <w:rsid w:val="00081F42"/>
    <w:rsid w:val="00081FAA"/>
    <w:rsid w:val="000827A3"/>
    <w:rsid w:val="00082876"/>
    <w:rsid w:val="00082979"/>
    <w:rsid w:val="0008297D"/>
    <w:rsid w:val="00082E9B"/>
    <w:rsid w:val="00082F82"/>
    <w:rsid w:val="0008333A"/>
    <w:rsid w:val="0008382C"/>
    <w:rsid w:val="000838CF"/>
    <w:rsid w:val="00083943"/>
    <w:rsid w:val="00083A74"/>
    <w:rsid w:val="00083DEC"/>
    <w:rsid w:val="00083F19"/>
    <w:rsid w:val="00083FDA"/>
    <w:rsid w:val="0008412E"/>
    <w:rsid w:val="000842B5"/>
    <w:rsid w:val="000842C7"/>
    <w:rsid w:val="00084371"/>
    <w:rsid w:val="00084648"/>
    <w:rsid w:val="000846BB"/>
    <w:rsid w:val="00084883"/>
    <w:rsid w:val="00084A64"/>
    <w:rsid w:val="00084BCF"/>
    <w:rsid w:val="00084CE9"/>
    <w:rsid w:val="00085301"/>
    <w:rsid w:val="00085357"/>
    <w:rsid w:val="0008556A"/>
    <w:rsid w:val="000855E7"/>
    <w:rsid w:val="000857E3"/>
    <w:rsid w:val="000858C7"/>
    <w:rsid w:val="00085BE8"/>
    <w:rsid w:val="00085C0F"/>
    <w:rsid w:val="00085FC6"/>
    <w:rsid w:val="00086810"/>
    <w:rsid w:val="000869E2"/>
    <w:rsid w:val="00086A48"/>
    <w:rsid w:val="00086AA9"/>
    <w:rsid w:val="00086D10"/>
    <w:rsid w:val="00086D5D"/>
    <w:rsid w:val="00086D65"/>
    <w:rsid w:val="00086D8D"/>
    <w:rsid w:val="0008707A"/>
    <w:rsid w:val="00087579"/>
    <w:rsid w:val="00087817"/>
    <w:rsid w:val="00087B69"/>
    <w:rsid w:val="00087C90"/>
    <w:rsid w:val="0009031A"/>
    <w:rsid w:val="00090396"/>
    <w:rsid w:val="000905B3"/>
    <w:rsid w:val="00090B00"/>
    <w:rsid w:val="00090BC3"/>
    <w:rsid w:val="000919E2"/>
    <w:rsid w:val="00091BAC"/>
    <w:rsid w:val="00091C74"/>
    <w:rsid w:val="000921F0"/>
    <w:rsid w:val="00092329"/>
    <w:rsid w:val="00092537"/>
    <w:rsid w:val="00092C84"/>
    <w:rsid w:val="00092CAB"/>
    <w:rsid w:val="00092D5F"/>
    <w:rsid w:val="00092E4D"/>
    <w:rsid w:val="00092E5D"/>
    <w:rsid w:val="00092E84"/>
    <w:rsid w:val="00093323"/>
    <w:rsid w:val="00093331"/>
    <w:rsid w:val="000938CF"/>
    <w:rsid w:val="00093A30"/>
    <w:rsid w:val="00093A90"/>
    <w:rsid w:val="00093F75"/>
    <w:rsid w:val="00093FA8"/>
    <w:rsid w:val="000940EC"/>
    <w:rsid w:val="00094143"/>
    <w:rsid w:val="00094259"/>
    <w:rsid w:val="000943C7"/>
    <w:rsid w:val="000943F1"/>
    <w:rsid w:val="000944FA"/>
    <w:rsid w:val="00094565"/>
    <w:rsid w:val="000947F2"/>
    <w:rsid w:val="00094927"/>
    <w:rsid w:val="0009493D"/>
    <w:rsid w:val="00094A53"/>
    <w:rsid w:val="00094AEF"/>
    <w:rsid w:val="00094C7B"/>
    <w:rsid w:val="00094F23"/>
    <w:rsid w:val="0009563A"/>
    <w:rsid w:val="000958CD"/>
    <w:rsid w:val="00095964"/>
    <w:rsid w:val="000959DD"/>
    <w:rsid w:val="00095B65"/>
    <w:rsid w:val="00096105"/>
    <w:rsid w:val="0009616A"/>
    <w:rsid w:val="000961F8"/>
    <w:rsid w:val="00096362"/>
    <w:rsid w:val="00096365"/>
    <w:rsid w:val="000963C0"/>
    <w:rsid w:val="00096456"/>
    <w:rsid w:val="000968D9"/>
    <w:rsid w:val="00096AAD"/>
    <w:rsid w:val="0009725C"/>
    <w:rsid w:val="000972A1"/>
    <w:rsid w:val="0009748A"/>
    <w:rsid w:val="00097619"/>
    <w:rsid w:val="000976F2"/>
    <w:rsid w:val="00097961"/>
    <w:rsid w:val="000979E7"/>
    <w:rsid w:val="00097A9B"/>
    <w:rsid w:val="00097BF2"/>
    <w:rsid w:val="00097DCE"/>
    <w:rsid w:val="00097FD9"/>
    <w:rsid w:val="000A0027"/>
    <w:rsid w:val="000A02D5"/>
    <w:rsid w:val="000A040B"/>
    <w:rsid w:val="000A0676"/>
    <w:rsid w:val="000A087A"/>
    <w:rsid w:val="000A08BC"/>
    <w:rsid w:val="000A0A53"/>
    <w:rsid w:val="000A0D03"/>
    <w:rsid w:val="000A109B"/>
    <w:rsid w:val="000A10A7"/>
    <w:rsid w:val="000A11B1"/>
    <w:rsid w:val="000A1618"/>
    <w:rsid w:val="000A1BC3"/>
    <w:rsid w:val="000A1D91"/>
    <w:rsid w:val="000A1DF9"/>
    <w:rsid w:val="000A1FAD"/>
    <w:rsid w:val="000A229E"/>
    <w:rsid w:val="000A242A"/>
    <w:rsid w:val="000A24C4"/>
    <w:rsid w:val="000A24DA"/>
    <w:rsid w:val="000A2536"/>
    <w:rsid w:val="000A26BA"/>
    <w:rsid w:val="000A2A60"/>
    <w:rsid w:val="000A2D19"/>
    <w:rsid w:val="000A33DE"/>
    <w:rsid w:val="000A3822"/>
    <w:rsid w:val="000A3BFA"/>
    <w:rsid w:val="000A3C5A"/>
    <w:rsid w:val="000A3CFF"/>
    <w:rsid w:val="000A4AD4"/>
    <w:rsid w:val="000A4DC6"/>
    <w:rsid w:val="000A5010"/>
    <w:rsid w:val="000A51A0"/>
    <w:rsid w:val="000A5291"/>
    <w:rsid w:val="000A53D7"/>
    <w:rsid w:val="000A5469"/>
    <w:rsid w:val="000A5564"/>
    <w:rsid w:val="000A5782"/>
    <w:rsid w:val="000A5922"/>
    <w:rsid w:val="000A5C1F"/>
    <w:rsid w:val="000A5E24"/>
    <w:rsid w:val="000A605B"/>
    <w:rsid w:val="000A6182"/>
    <w:rsid w:val="000A6257"/>
    <w:rsid w:val="000A656B"/>
    <w:rsid w:val="000A66D5"/>
    <w:rsid w:val="000A68E5"/>
    <w:rsid w:val="000A6B87"/>
    <w:rsid w:val="000A6CEB"/>
    <w:rsid w:val="000A6DC1"/>
    <w:rsid w:val="000A707C"/>
    <w:rsid w:val="000A70E9"/>
    <w:rsid w:val="000A7166"/>
    <w:rsid w:val="000A719B"/>
    <w:rsid w:val="000A72AC"/>
    <w:rsid w:val="000A7489"/>
    <w:rsid w:val="000A7627"/>
    <w:rsid w:val="000A7714"/>
    <w:rsid w:val="000A77BD"/>
    <w:rsid w:val="000A7BCC"/>
    <w:rsid w:val="000A7C77"/>
    <w:rsid w:val="000A7E2C"/>
    <w:rsid w:val="000B0297"/>
    <w:rsid w:val="000B05E8"/>
    <w:rsid w:val="000B0917"/>
    <w:rsid w:val="000B10A5"/>
    <w:rsid w:val="000B1123"/>
    <w:rsid w:val="000B14D4"/>
    <w:rsid w:val="000B14E2"/>
    <w:rsid w:val="000B15D4"/>
    <w:rsid w:val="000B16BB"/>
    <w:rsid w:val="000B1966"/>
    <w:rsid w:val="000B198C"/>
    <w:rsid w:val="000B1CF3"/>
    <w:rsid w:val="000B1DAA"/>
    <w:rsid w:val="000B1DC7"/>
    <w:rsid w:val="000B1E38"/>
    <w:rsid w:val="000B211E"/>
    <w:rsid w:val="000B251C"/>
    <w:rsid w:val="000B2690"/>
    <w:rsid w:val="000B287C"/>
    <w:rsid w:val="000B28B5"/>
    <w:rsid w:val="000B297D"/>
    <w:rsid w:val="000B29D9"/>
    <w:rsid w:val="000B2AE7"/>
    <w:rsid w:val="000B2CCF"/>
    <w:rsid w:val="000B2D01"/>
    <w:rsid w:val="000B2D3D"/>
    <w:rsid w:val="000B2F82"/>
    <w:rsid w:val="000B33BE"/>
    <w:rsid w:val="000B352F"/>
    <w:rsid w:val="000B37CE"/>
    <w:rsid w:val="000B3876"/>
    <w:rsid w:val="000B3933"/>
    <w:rsid w:val="000B3AA0"/>
    <w:rsid w:val="000B3B66"/>
    <w:rsid w:val="000B4014"/>
    <w:rsid w:val="000B4773"/>
    <w:rsid w:val="000B499C"/>
    <w:rsid w:val="000B4BA2"/>
    <w:rsid w:val="000B4DC7"/>
    <w:rsid w:val="000B4EA6"/>
    <w:rsid w:val="000B504B"/>
    <w:rsid w:val="000B5205"/>
    <w:rsid w:val="000B523D"/>
    <w:rsid w:val="000B545E"/>
    <w:rsid w:val="000B56D4"/>
    <w:rsid w:val="000B57F6"/>
    <w:rsid w:val="000B5C08"/>
    <w:rsid w:val="000B5CD8"/>
    <w:rsid w:val="000B5EA5"/>
    <w:rsid w:val="000B614D"/>
    <w:rsid w:val="000B6166"/>
    <w:rsid w:val="000B6977"/>
    <w:rsid w:val="000B7105"/>
    <w:rsid w:val="000B713F"/>
    <w:rsid w:val="000B719F"/>
    <w:rsid w:val="000B7313"/>
    <w:rsid w:val="000B73CD"/>
    <w:rsid w:val="000B73D9"/>
    <w:rsid w:val="000B75EB"/>
    <w:rsid w:val="000B7C0B"/>
    <w:rsid w:val="000B7C0F"/>
    <w:rsid w:val="000C00AC"/>
    <w:rsid w:val="000C02ED"/>
    <w:rsid w:val="000C04B0"/>
    <w:rsid w:val="000C0522"/>
    <w:rsid w:val="000C05E2"/>
    <w:rsid w:val="000C062A"/>
    <w:rsid w:val="000C063E"/>
    <w:rsid w:val="000C0715"/>
    <w:rsid w:val="000C082C"/>
    <w:rsid w:val="000C099F"/>
    <w:rsid w:val="000C0B1B"/>
    <w:rsid w:val="000C0B8E"/>
    <w:rsid w:val="000C0DA5"/>
    <w:rsid w:val="000C0DD3"/>
    <w:rsid w:val="000C0F0B"/>
    <w:rsid w:val="000C0F0C"/>
    <w:rsid w:val="000C0F55"/>
    <w:rsid w:val="000C0F9F"/>
    <w:rsid w:val="000C1010"/>
    <w:rsid w:val="000C15AA"/>
    <w:rsid w:val="000C174F"/>
    <w:rsid w:val="000C1875"/>
    <w:rsid w:val="000C189D"/>
    <w:rsid w:val="000C1944"/>
    <w:rsid w:val="000C19F7"/>
    <w:rsid w:val="000C274B"/>
    <w:rsid w:val="000C28CF"/>
    <w:rsid w:val="000C2962"/>
    <w:rsid w:val="000C2A46"/>
    <w:rsid w:val="000C2ABC"/>
    <w:rsid w:val="000C2CFF"/>
    <w:rsid w:val="000C359B"/>
    <w:rsid w:val="000C368B"/>
    <w:rsid w:val="000C38F9"/>
    <w:rsid w:val="000C4489"/>
    <w:rsid w:val="000C461F"/>
    <w:rsid w:val="000C4A41"/>
    <w:rsid w:val="000C4CED"/>
    <w:rsid w:val="000C4D50"/>
    <w:rsid w:val="000C4D86"/>
    <w:rsid w:val="000C4D88"/>
    <w:rsid w:val="000C4D9C"/>
    <w:rsid w:val="000C5019"/>
    <w:rsid w:val="000C51A4"/>
    <w:rsid w:val="000C51DA"/>
    <w:rsid w:val="000C551D"/>
    <w:rsid w:val="000C563A"/>
    <w:rsid w:val="000C56FE"/>
    <w:rsid w:val="000C5B4B"/>
    <w:rsid w:val="000C5EC8"/>
    <w:rsid w:val="000C6059"/>
    <w:rsid w:val="000C6070"/>
    <w:rsid w:val="000C61AB"/>
    <w:rsid w:val="000C6616"/>
    <w:rsid w:val="000C69AD"/>
    <w:rsid w:val="000C6AE9"/>
    <w:rsid w:val="000C6D27"/>
    <w:rsid w:val="000C706B"/>
    <w:rsid w:val="000C71B2"/>
    <w:rsid w:val="000C739F"/>
    <w:rsid w:val="000C769B"/>
    <w:rsid w:val="000C771C"/>
    <w:rsid w:val="000C779A"/>
    <w:rsid w:val="000C78A7"/>
    <w:rsid w:val="000C7AA8"/>
    <w:rsid w:val="000C7F67"/>
    <w:rsid w:val="000D028A"/>
    <w:rsid w:val="000D0B68"/>
    <w:rsid w:val="000D0D49"/>
    <w:rsid w:val="000D0EEF"/>
    <w:rsid w:val="000D14C0"/>
    <w:rsid w:val="000D1725"/>
    <w:rsid w:val="000D1765"/>
    <w:rsid w:val="000D1B17"/>
    <w:rsid w:val="000D1BE9"/>
    <w:rsid w:val="000D1C75"/>
    <w:rsid w:val="000D1C84"/>
    <w:rsid w:val="000D1D91"/>
    <w:rsid w:val="000D1E1E"/>
    <w:rsid w:val="000D1F2A"/>
    <w:rsid w:val="000D205F"/>
    <w:rsid w:val="000D2372"/>
    <w:rsid w:val="000D274F"/>
    <w:rsid w:val="000D28BC"/>
    <w:rsid w:val="000D2943"/>
    <w:rsid w:val="000D2B1A"/>
    <w:rsid w:val="000D3A01"/>
    <w:rsid w:val="000D3B51"/>
    <w:rsid w:val="000D3C50"/>
    <w:rsid w:val="000D3EED"/>
    <w:rsid w:val="000D4079"/>
    <w:rsid w:val="000D4437"/>
    <w:rsid w:val="000D4507"/>
    <w:rsid w:val="000D452D"/>
    <w:rsid w:val="000D4860"/>
    <w:rsid w:val="000D4F1F"/>
    <w:rsid w:val="000D501F"/>
    <w:rsid w:val="000D5142"/>
    <w:rsid w:val="000D5156"/>
    <w:rsid w:val="000D5465"/>
    <w:rsid w:val="000D5518"/>
    <w:rsid w:val="000D5559"/>
    <w:rsid w:val="000D57DF"/>
    <w:rsid w:val="000D5A56"/>
    <w:rsid w:val="000D5D04"/>
    <w:rsid w:val="000D642A"/>
    <w:rsid w:val="000D6575"/>
    <w:rsid w:val="000D6690"/>
    <w:rsid w:val="000D688C"/>
    <w:rsid w:val="000D68EF"/>
    <w:rsid w:val="000D69D8"/>
    <w:rsid w:val="000D6A77"/>
    <w:rsid w:val="000D6A7F"/>
    <w:rsid w:val="000D6B00"/>
    <w:rsid w:val="000D6B17"/>
    <w:rsid w:val="000D6BCC"/>
    <w:rsid w:val="000D6BF6"/>
    <w:rsid w:val="000D6CD3"/>
    <w:rsid w:val="000D703D"/>
    <w:rsid w:val="000D7041"/>
    <w:rsid w:val="000D7058"/>
    <w:rsid w:val="000D78FB"/>
    <w:rsid w:val="000D79C9"/>
    <w:rsid w:val="000D79CA"/>
    <w:rsid w:val="000D7AF3"/>
    <w:rsid w:val="000D7C1B"/>
    <w:rsid w:val="000D7D89"/>
    <w:rsid w:val="000D7F57"/>
    <w:rsid w:val="000E02FE"/>
    <w:rsid w:val="000E0748"/>
    <w:rsid w:val="000E0781"/>
    <w:rsid w:val="000E0980"/>
    <w:rsid w:val="000E0A0E"/>
    <w:rsid w:val="000E0C2D"/>
    <w:rsid w:val="000E0C70"/>
    <w:rsid w:val="000E0DAB"/>
    <w:rsid w:val="000E12B7"/>
    <w:rsid w:val="000E14FA"/>
    <w:rsid w:val="000E15AE"/>
    <w:rsid w:val="000E15C9"/>
    <w:rsid w:val="000E16BA"/>
    <w:rsid w:val="000E1777"/>
    <w:rsid w:val="000E18E8"/>
    <w:rsid w:val="000E1B56"/>
    <w:rsid w:val="000E1C97"/>
    <w:rsid w:val="000E1D67"/>
    <w:rsid w:val="000E1E1A"/>
    <w:rsid w:val="000E1EFF"/>
    <w:rsid w:val="000E21D1"/>
    <w:rsid w:val="000E25F6"/>
    <w:rsid w:val="000E26EC"/>
    <w:rsid w:val="000E297D"/>
    <w:rsid w:val="000E2A6C"/>
    <w:rsid w:val="000E2C27"/>
    <w:rsid w:val="000E2FFD"/>
    <w:rsid w:val="000E3047"/>
    <w:rsid w:val="000E310C"/>
    <w:rsid w:val="000E3389"/>
    <w:rsid w:val="000E3391"/>
    <w:rsid w:val="000E3629"/>
    <w:rsid w:val="000E3FCE"/>
    <w:rsid w:val="000E40BF"/>
    <w:rsid w:val="000E40C4"/>
    <w:rsid w:val="000E44EA"/>
    <w:rsid w:val="000E4594"/>
    <w:rsid w:val="000E45C4"/>
    <w:rsid w:val="000E47B4"/>
    <w:rsid w:val="000E49C8"/>
    <w:rsid w:val="000E4BB1"/>
    <w:rsid w:val="000E4DEF"/>
    <w:rsid w:val="000E4E69"/>
    <w:rsid w:val="000E5027"/>
    <w:rsid w:val="000E5217"/>
    <w:rsid w:val="000E5277"/>
    <w:rsid w:val="000E527D"/>
    <w:rsid w:val="000E5848"/>
    <w:rsid w:val="000E58E3"/>
    <w:rsid w:val="000E5A67"/>
    <w:rsid w:val="000E5C95"/>
    <w:rsid w:val="000E5F0B"/>
    <w:rsid w:val="000E5F73"/>
    <w:rsid w:val="000E601F"/>
    <w:rsid w:val="000E692C"/>
    <w:rsid w:val="000E6B9C"/>
    <w:rsid w:val="000E6DBE"/>
    <w:rsid w:val="000E71AE"/>
    <w:rsid w:val="000E739B"/>
    <w:rsid w:val="000E74DE"/>
    <w:rsid w:val="000E76B5"/>
    <w:rsid w:val="000E7944"/>
    <w:rsid w:val="000E7A1D"/>
    <w:rsid w:val="000E7B8F"/>
    <w:rsid w:val="000E7C52"/>
    <w:rsid w:val="000E7CC7"/>
    <w:rsid w:val="000E7D04"/>
    <w:rsid w:val="000F035E"/>
    <w:rsid w:val="000F0A04"/>
    <w:rsid w:val="000F0A09"/>
    <w:rsid w:val="000F0C1B"/>
    <w:rsid w:val="000F0CEC"/>
    <w:rsid w:val="000F0D79"/>
    <w:rsid w:val="000F0EAF"/>
    <w:rsid w:val="000F0FB7"/>
    <w:rsid w:val="000F1236"/>
    <w:rsid w:val="000F1282"/>
    <w:rsid w:val="000F137E"/>
    <w:rsid w:val="000F14FA"/>
    <w:rsid w:val="000F15E0"/>
    <w:rsid w:val="000F168C"/>
    <w:rsid w:val="000F19C0"/>
    <w:rsid w:val="000F19D0"/>
    <w:rsid w:val="000F1A07"/>
    <w:rsid w:val="000F1D52"/>
    <w:rsid w:val="000F21FE"/>
    <w:rsid w:val="000F22C3"/>
    <w:rsid w:val="000F24B3"/>
    <w:rsid w:val="000F2547"/>
    <w:rsid w:val="000F264F"/>
    <w:rsid w:val="000F2689"/>
    <w:rsid w:val="000F2821"/>
    <w:rsid w:val="000F28F6"/>
    <w:rsid w:val="000F2A63"/>
    <w:rsid w:val="000F2E93"/>
    <w:rsid w:val="000F2F79"/>
    <w:rsid w:val="000F302E"/>
    <w:rsid w:val="000F3078"/>
    <w:rsid w:val="000F31BD"/>
    <w:rsid w:val="000F3307"/>
    <w:rsid w:val="000F34B5"/>
    <w:rsid w:val="000F38A0"/>
    <w:rsid w:val="000F39A2"/>
    <w:rsid w:val="000F3BE8"/>
    <w:rsid w:val="000F4484"/>
    <w:rsid w:val="000F4912"/>
    <w:rsid w:val="000F4A4A"/>
    <w:rsid w:val="000F4AC3"/>
    <w:rsid w:val="000F4B79"/>
    <w:rsid w:val="000F4FB1"/>
    <w:rsid w:val="000F51DE"/>
    <w:rsid w:val="000F51F3"/>
    <w:rsid w:val="000F5253"/>
    <w:rsid w:val="000F5314"/>
    <w:rsid w:val="000F53AE"/>
    <w:rsid w:val="000F54B9"/>
    <w:rsid w:val="000F5706"/>
    <w:rsid w:val="000F5722"/>
    <w:rsid w:val="000F585D"/>
    <w:rsid w:val="000F58F0"/>
    <w:rsid w:val="000F5E9F"/>
    <w:rsid w:val="000F6103"/>
    <w:rsid w:val="000F6178"/>
    <w:rsid w:val="000F6188"/>
    <w:rsid w:val="000F6402"/>
    <w:rsid w:val="000F6484"/>
    <w:rsid w:val="000F659A"/>
    <w:rsid w:val="000F6888"/>
    <w:rsid w:val="000F6987"/>
    <w:rsid w:val="000F6C78"/>
    <w:rsid w:val="000F6E98"/>
    <w:rsid w:val="000F6FCD"/>
    <w:rsid w:val="000F7136"/>
    <w:rsid w:val="000F716F"/>
    <w:rsid w:val="000F7181"/>
    <w:rsid w:val="000F7289"/>
    <w:rsid w:val="000F7440"/>
    <w:rsid w:val="000F747E"/>
    <w:rsid w:val="000F767B"/>
    <w:rsid w:val="000F76A4"/>
    <w:rsid w:val="000F7BE5"/>
    <w:rsid w:val="000F7BF1"/>
    <w:rsid w:val="000F7C72"/>
    <w:rsid w:val="000F7CDD"/>
    <w:rsid w:val="0010005F"/>
    <w:rsid w:val="001000C6"/>
    <w:rsid w:val="001001D0"/>
    <w:rsid w:val="00100856"/>
    <w:rsid w:val="001008E8"/>
    <w:rsid w:val="001009A6"/>
    <w:rsid w:val="00100A72"/>
    <w:rsid w:val="00100A90"/>
    <w:rsid w:val="00100BF5"/>
    <w:rsid w:val="00100C3F"/>
    <w:rsid w:val="00100F57"/>
    <w:rsid w:val="0010101F"/>
    <w:rsid w:val="001011BB"/>
    <w:rsid w:val="001011D5"/>
    <w:rsid w:val="00101270"/>
    <w:rsid w:val="001012A4"/>
    <w:rsid w:val="00101338"/>
    <w:rsid w:val="00101347"/>
    <w:rsid w:val="001013B8"/>
    <w:rsid w:val="00101565"/>
    <w:rsid w:val="00101B84"/>
    <w:rsid w:val="00101D00"/>
    <w:rsid w:val="00102078"/>
    <w:rsid w:val="001020E4"/>
    <w:rsid w:val="00102210"/>
    <w:rsid w:val="00102385"/>
    <w:rsid w:val="00102412"/>
    <w:rsid w:val="00102436"/>
    <w:rsid w:val="00102478"/>
    <w:rsid w:val="001025F1"/>
    <w:rsid w:val="001026BD"/>
    <w:rsid w:val="001027C0"/>
    <w:rsid w:val="00102991"/>
    <w:rsid w:val="00102C41"/>
    <w:rsid w:val="00102DDD"/>
    <w:rsid w:val="001030C2"/>
    <w:rsid w:val="00103452"/>
    <w:rsid w:val="001035E7"/>
    <w:rsid w:val="0010372A"/>
    <w:rsid w:val="001037D4"/>
    <w:rsid w:val="00103BB3"/>
    <w:rsid w:val="00103F5C"/>
    <w:rsid w:val="00103FBF"/>
    <w:rsid w:val="0010404B"/>
    <w:rsid w:val="00104125"/>
    <w:rsid w:val="0010457F"/>
    <w:rsid w:val="001047BF"/>
    <w:rsid w:val="0010481E"/>
    <w:rsid w:val="001048D2"/>
    <w:rsid w:val="001049E7"/>
    <w:rsid w:val="00104CD0"/>
    <w:rsid w:val="00105234"/>
    <w:rsid w:val="00105741"/>
    <w:rsid w:val="00105B8E"/>
    <w:rsid w:val="00105E3F"/>
    <w:rsid w:val="00105ED3"/>
    <w:rsid w:val="00106384"/>
    <w:rsid w:val="001063B3"/>
    <w:rsid w:val="0010679E"/>
    <w:rsid w:val="001067C7"/>
    <w:rsid w:val="00106CA9"/>
    <w:rsid w:val="00106E06"/>
    <w:rsid w:val="0010701A"/>
    <w:rsid w:val="00107047"/>
    <w:rsid w:val="00107113"/>
    <w:rsid w:val="00107168"/>
    <w:rsid w:val="001072D1"/>
    <w:rsid w:val="00107538"/>
    <w:rsid w:val="0010769C"/>
    <w:rsid w:val="00107883"/>
    <w:rsid w:val="001078A8"/>
    <w:rsid w:val="00107B49"/>
    <w:rsid w:val="00107B4D"/>
    <w:rsid w:val="00107FFA"/>
    <w:rsid w:val="0011015A"/>
    <w:rsid w:val="001104B9"/>
    <w:rsid w:val="001104EC"/>
    <w:rsid w:val="00110AFA"/>
    <w:rsid w:val="00110BDC"/>
    <w:rsid w:val="00110FD8"/>
    <w:rsid w:val="001110C1"/>
    <w:rsid w:val="00111169"/>
    <w:rsid w:val="00111204"/>
    <w:rsid w:val="001119D6"/>
    <w:rsid w:val="00111C09"/>
    <w:rsid w:val="00111D8B"/>
    <w:rsid w:val="00111D91"/>
    <w:rsid w:val="00111EBE"/>
    <w:rsid w:val="0011208B"/>
    <w:rsid w:val="0011240E"/>
    <w:rsid w:val="00112542"/>
    <w:rsid w:val="00112BE5"/>
    <w:rsid w:val="00112CDD"/>
    <w:rsid w:val="00113918"/>
    <w:rsid w:val="001139A3"/>
    <w:rsid w:val="00113AC2"/>
    <w:rsid w:val="00113EA2"/>
    <w:rsid w:val="0011401D"/>
    <w:rsid w:val="001140DE"/>
    <w:rsid w:val="001141E1"/>
    <w:rsid w:val="0011441E"/>
    <w:rsid w:val="00114635"/>
    <w:rsid w:val="0011495E"/>
    <w:rsid w:val="00114AB0"/>
    <w:rsid w:val="00114CF6"/>
    <w:rsid w:val="00114EFF"/>
    <w:rsid w:val="00115893"/>
    <w:rsid w:val="001158E5"/>
    <w:rsid w:val="00115905"/>
    <w:rsid w:val="00115989"/>
    <w:rsid w:val="00115D32"/>
    <w:rsid w:val="00115D88"/>
    <w:rsid w:val="00115F68"/>
    <w:rsid w:val="001161DB"/>
    <w:rsid w:val="001164EF"/>
    <w:rsid w:val="0011672F"/>
    <w:rsid w:val="0011689E"/>
    <w:rsid w:val="00116A69"/>
    <w:rsid w:val="00116B8B"/>
    <w:rsid w:val="00116BEE"/>
    <w:rsid w:val="00116DB9"/>
    <w:rsid w:val="00116DDE"/>
    <w:rsid w:val="001170AD"/>
    <w:rsid w:val="001175D3"/>
    <w:rsid w:val="001175DD"/>
    <w:rsid w:val="0011772F"/>
    <w:rsid w:val="0011783C"/>
    <w:rsid w:val="001178C2"/>
    <w:rsid w:val="001179FC"/>
    <w:rsid w:val="00117BA8"/>
    <w:rsid w:val="00117EAF"/>
    <w:rsid w:val="0012027E"/>
    <w:rsid w:val="001204AF"/>
    <w:rsid w:val="0012076F"/>
    <w:rsid w:val="0012083C"/>
    <w:rsid w:val="0012090E"/>
    <w:rsid w:val="00120D2C"/>
    <w:rsid w:val="00120D89"/>
    <w:rsid w:val="00120ECC"/>
    <w:rsid w:val="00120F69"/>
    <w:rsid w:val="00120F9D"/>
    <w:rsid w:val="00121077"/>
    <w:rsid w:val="00121123"/>
    <w:rsid w:val="001211A5"/>
    <w:rsid w:val="00121944"/>
    <w:rsid w:val="00121990"/>
    <w:rsid w:val="001219DB"/>
    <w:rsid w:val="00121E0B"/>
    <w:rsid w:val="001222C2"/>
    <w:rsid w:val="00122354"/>
    <w:rsid w:val="001227E9"/>
    <w:rsid w:val="00122E8E"/>
    <w:rsid w:val="0012310B"/>
    <w:rsid w:val="001231B6"/>
    <w:rsid w:val="00123345"/>
    <w:rsid w:val="001234D6"/>
    <w:rsid w:val="001235AD"/>
    <w:rsid w:val="001236C7"/>
    <w:rsid w:val="001236FC"/>
    <w:rsid w:val="00123752"/>
    <w:rsid w:val="001237CF"/>
    <w:rsid w:val="001239D7"/>
    <w:rsid w:val="00123C65"/>
    <w:rsid w:val="00123E56"/>
    <w:rsid w:val="0012408E"/>
    <w:rsid w:val="00124235"/>
    <w:rsid w:val="00124473"/>
    <w:rsid w:val="001248BF"/>
    <w:rsid w:val="00124C4E"/>
    <w:rsid w:val="00124C78"/>
    <w:rsid w:val="00124E22"/>
    <w:rsid w:val="00124E5B"/>
    <w:rsid w:val="00125033"/>
    <w:rsid w:val="00125233"/>
    <w:rsid w:val="00125269"/>
    <w:rsid w:val="00125531"/>
    <w:rsid w:val="00125590"/>
    <w:rsid w:val="0012573E"/>
    <w:rsid w:val="001257C3"/>
    <w:rsid w:val="001257F0"/>
    <w:rsid w:val="00125986"/>
    <w:rsid w:val="00125A69"/>
    <w:rsid w:val="00125D92"/>
    <w:rsid w:val="00125FAA"/>
    <w:rsid w:val="0012614D"/>
    <w:rsid w:val="0012643B"/>
    <w:rsid w:val="00126515"/>
    <w:rsid w:val="00126710"/>
    <w:rsid w:val="00126C44"/>
    <w:rsid w:val="001272FE"/>
    <w:rsid w:val="0012732D"/>
    <w:rsid w:val="00127420"/>
    <w:rsid w:val="00127705"/>
    <w:rsid w:val="00127717"/>
    <w:rsid w:val="00127A7D"/>
    <w:rsid w:val="00127B30"/>
    <w:rsid w:val="00127B8E"/>
    <w:rsid w:val="00127C3E"/>
    <w:rsid w:val="00127E07"/>
    <w:rsid w:val="00127E18"/>
    <w:rsid w:val="00127E34"/>
    <w:rsid w:val="00130112"/>
    <w:rsid w:val="0013012D"/>
    <w:rsid w:val="0013065F"/>
    <w:rsid w:val="0013067D"/>
    <w:rsid w:val="00130686"/>
    <w:rsid w:val="001306EE"/>
    <w:rsid w:val="001307DF"/>
    <w:rsid w:val="00130A0D"/>
    <w:rsid w:val="00130AAC"/>
    <w:rsid w:val="00130F84"/>
    <w:rsid w:val="001311E4"/>
    <w:rsid w:val="001311F0"/>
    <w:rsid w:val="00131272"/>
    <w:rsid w:val="0013147D"/>
    <w:rsid w:val="001316BF"/>
    <w:rsid w:val="00131AD3"/>
    <w:rsid w:val="00131C26"/>
    <w:rsid w:val="00131DD8"/>
    <w:rsid w:val="00132D4B"/>
    <w:rsid w:val="00132D77"/>
    <w:rsid w:val="00132F24"/>
    <w:rsid w:val="001330F0"/>
    <w:rsid w:val="00133258"/>
    <w:rsid w:val="00133423"/>
    <w:rsid w:val="001335BB"/>
    <w:rsid w:val="0013389A"/>
    <w:rsid w:val="001339E9"/>
    <w:rsid w:val="00133A58"/>
    <w:rsid w:val="00133A9E"/>
    <w:rsid w:val="00133B6C"/>
    <w:rsid w:val="00134181"/>
    <w:rsid w:val="0013439F"/>
    <w:rsid w:val="00134515"/>
    <w:rsid w:val="001345A2"/>
    <w:rsid w:val="00134CE7"/>
    <w:rsid w:val="00134DB2"/>
    <w:rsid w:val="001358E9"/>
    <w:rsid w:val="001359A8"/>
    <w:rsid w:val="00135B0A"/>
    <w:rsid w:val="00135B93"/>
    <w:rsid w:val="00135D0B"/>
    <w:rsid w:val="00135FB0"/>
    <w:rsid w:val="001360CF"/>
    <w:rsid w:val="001360FB"/>
    <w:rsid w:val="001361DC"/>
    <w:rsid w:val="00136296"/>
    <w:rsid w:val="0013640C"/>
    <w:rsid w:val="00136B97"/>
    <w:rsid w:val="00136CA3"/>
    <w:rsid w:val="00136ECC"/>
    <w:rsid w:val="00136F9F"/>
    <w:rsid w:val="0013719E"/>
    <w:rsid w:val="001371B5"/>
    <w:rsid w:val="0013784D"/>
    <w:rsid w:val="0013796A"/>
    <w:rsid w:val="00137A3D"/>
    <w:rsid w:val="00137ACF"/>
    <w:rsid w:val="00140146"/>
    <w:rsid w:val="00140530"/>
    <w:rsid w:val="001405EB"/>
    <w:rsid w:val="00140794"/>
    <w:rsid w:val="00140804"/>
    <w:rsid w:val="001408AC"/>
    <w:rsid w:val="00140E6E"/>
    <w:rsid w:val="00140F40"/>
    <w:rsid w:val="0014114F"/>
    <w:rsid w:val="00141323"/>
    <w:rsid w:val="00141A8F"/>
    <w:rsid w:val="00142205"/>
    <w:rsid w:val="00142500"/>
    <w:rsid w:val="001425ED"/>
    <w:rsid w:val="001429EA"/>
    <w:rsid w:val="00142B73"/>
    <w:rsid w:val="00142B87"/>
    <w:rsid w:val="00142B9F"/>
    <w:rsid w:val="00142D1D"/>
    <w:rsid w:val="00142FA0"/>
    <w:rsid w:val="00143074"/>
    <w:rsid w:val="001433D2"/>
    <w:rsid w:val="00143422"/>
    <w:rsid w:val="001436F8"/>
    <w:rsid w:val="00143AB0"/>
    <w:rsid w:val="00143AF9"/>
    <w:rsid w:val="00143B3C"/>
    <w:rsid w:val="00143CCA"/>
    <w:rsid w:val="00143F88"/>
    <w:rsid w:val="00144451"/>
    <w:rsid w:val="0014445B"/>
    <w:rsid w:val="001444B1"/>
    <w:rsid w:val="0014455C"/>
    <w:rsid w:val="00144710"/>
    <w:rsid w:val="00144741"/>
    <w:rsid w:val="0014478E"/>
    <w:rsid w:val="001449FB"/>
    <w:rsid w:val="00144A21"/>
    <w:rsid w:val="00144B07"/>
    <w:rsid w:val="00144B5E"/>
    <w:rsid w:val="00144CF4"/>
    <w:rsid w:val="00144D9D"/>
    <w:rsid w:val="001454EB"/>
    <w:rsid w:val="00145F3C"/>
    <w:rsid w:val="00146387"/>
    <w:rsid w:val="001463EC"/>
    <w:rsid w:val="0014643B"/>
    <w:rsid w:val="00146938"/>
    <w:rsid w:val="00146A37"/>
    <w:rsid w:val="00146AA1"/>
    <w:rsid w:val="00146B72"/>
    <w:rsid w:val="00146BFC"/>
    <w:rsid w:val="00146C1C"/>
    <w:rsid w:val="00146C78"/>
    <w:rsid w:val="00146E39"/>
    <w:rsid w:val="00146F1E"/>
    <w:rsid w:val="00146F59"/>
    <w:rsid w:val="00147307"/>
    <w:rsid w:val="0014730D"/>
    <w:rsid w:val="001473F3"/>
    <w:rsid w:val="001474A3"/>
    <w:rsid w:val="0014775B"/>
    <w:rsid w:val="00147766"/>
    <w:rsid w:val="001477D3"/>
    <w:rsid w:val="00147A1B"/>
    <w:rsid w:val="00150077"/>
    <w:rsid w:val="0015008B"/>
    <w:rsid w:val="001507C2"/>
    <w:rsid w:val="0015090E"/>
    <w:rsid w:val="0015093D"/>
    <w:rsid w:val="00150949"/>
    <w:rsid w:val="00150A2B"/>
    <w:rsid w:val="00150E2F"/>
    <w:rsid w:val="00151108"/>
    <w:rsid w:val="001512CA"/>
    <w:rsid w:val="0015156A"/>
    <w:rsid w:val="001518D8"/>
    <w:rsid w:val="0015193D"/>
    <w:rsid w:val="001519C3"/>
    <w:rsid w:val="00151A5B"/>
    <w:rsid w:val="00151BE5"/>
    <w:rsid w:val="00151C9A"/>
    <w:rsid w:val="00151CA6"/>
    <w:rsid w:val="00151F47"/>
    <w:rsid w:val="00151FE6"/>
    <w:rsid w:val="00152361"/>
    <w:rsid w:val="0015239A"/>
    <w:rsid w:val="00152453"/>
    <w:rsid w:val="001524EE"/>
    <w:rsid w:val="00152505"/>
    <w:rsid w:val="0015279C"/>
    <w:rsid w:val="001527A6"/>
    <w:rsid w:val="001529C6"/>
    <w:rsid w:val="00152A15"/>
    <w:rsid w:val="00152D48"/>
    <w:rsid w:val="00152E41"/>
    <w:rsid w:val="00153016"/>
    <w:rsid w:val="001530C7"/>
    <w:rsid w:val="00153341"/>
    <w:rsid w:val="001535AD"/>
    <w:rsid w:val="001535C0"/>
    <w:rsid w:val="00153898"/>
    <w:rsid w:val="00153B47"/>
    <w:rsid w:val="00153C56"/>
    <w:rsid w:val="001542A4"/>
    <w:rsid w:val="00154433"/>
    <w:rsid w:val="00154678"/>
    <w:rsid w:val="0015483D"/>
    <w:rsid w:val="001548D8"/>
    <w:rsid w:val="001549A8"/>
    <w:rsid w:val="00154C9E"/>
    <w:rsid w:val="00154EC8"/>
    <w:rsid w:val="00155101"/>
    <w:rsid w:val="00155275"/>
    <w:rsid w:val="001552BD"/>
    <w:rsid w:val="001554C6"/>
    <w:rsid w:val="001554CC"/>
    <w:rsid w:val="001555B4"/>
    <w:rsid w:val="001555FB"/>
    <w:rsid w:val="001558BC"/>
    <w:rsid w:val="00155960"/>
    <w:rsid w:val="00155A3C"/>
    <w:rsid w:val="00155D30"/>
    <w:rsid w:val="00155D35"/>
    <w:rsid w:val="0015658E"/>
    <w:rsid w:val="001566B6"/>
    <w:rsid w:val="0015692A"/>
    <w:rsid w:val="00156BAE"/>
    <w:rsid w:val="00156D1D"/>
    <w:rsid w:val="00156FA8"/>
    <w:rsid w:val="0015710A"/>
    <w:rsid w:val="00157120"/>
    <w:rsid w:val="00157235"/>
    <w:rsid w:val="00157BB4"/>
    <w:rsid w:val="00157F0C"/>
    <w:rsid w:val="00160589"/>
    <w:rsid w:val="001607F3"/>
    <w:rsid w:val="001609B4"/>
    <w:rsid w:val="00160AAF"/>
    <w:rsid w:val="00160C67"/>
    <w:rsid w:val="00160D57"/>
    <w:rsid w:val="00160DB5"/>
    <w:rsid w:val="00160E4E"/>
    <w:rsid w:val="00160F34"/>
    <w:rsid w:val="001610DE"/>
    <w:rsid w:val="00161287"/>
    <w:rsid w:val="001613F8"/>
    <w:rsid w:val="001615EB"/>
    <w:rsid w:val="001619A6"/>
    <w:rsid w:val="00161CF0"/>
    <w:rsid w:val="00161E0B"/>
    <w:rsid w:val="00161E4E"/>
    <w:rsid w:val="001622B1"/>
    <w:rsid w:val="00162925"/>
    <w:rsid w:val="00162981"/>
    <w:rsid w:val="00162FAF"/>
    <w:rsid w:val="0016352F"/>
    <w:rsid w:val="0016396E"/>
    <w:rsid w:val="00163A83"/>
    <w:rsid w:val="00163ABA"/>
    <w:rsid w:val="00163BEF"/>
    <w:rsid w:val="00163EE1"/>
    <w:rsid w:val="0016445E"/>
    <w:rsid w:val="00164785"/>
    <w:rsid w:val="001648DB"/>
    <w:rsid w:val="00164956"/>
    <w:rsid w:val="00164C4F"/>
    <w:rsid w:val="00164D7D"/>
    <w:rsid w:val="00164ED0"/>
    <w:rsid w:val="00164F67"/>
    <w:rsid w:val="00164F8F"/>
    <w:rsid w:val="00165216"/>
    <w:rsid w:val="0016547F"/>
    <w:rsid w:val="00165AA4"/>
    <w:rsid w:val="00166146"/>
    <w:rsid w:val="001661E2"/>
    <w:rsid w:val="001664A3"/>
    <w:rsid w:val="0016652E"/>
    <w:rsid w:val="001667E7"/>
    <w:rsid w:val="00166817"/>
    <w:rsid w:val="00166AD8"/>
    <w:rsid w:val="00166B41"/>
    <w:rsid w:val="00166BE4"/>
    <w:rsid w:val="00166F31"/>
    <w:rsid w:val="00166F54"/>
    <w:rsid w:val="001674E5"/>
    <w:rsid w:val="00167514"/>
    <w:rsid w:val="0016770E"/>
    <w:rsid w:val="001677F7"/>
    <w:rsid w:val="00167A39"/>
    <w:rsid w:val="00167E53"/>
    <w:rsid w:val="00170C4C"/>
    <w:rsid w:val="00170F0E"/>
    <w:rsid w:val="00171272"/>
    <w:rsid w:val="001712A3"/>
    <w:rsid w:val="001715AC"/>
    <w:rsid w:val="001715B9"/>
    <w:rsid w:val="001717D5"/>
    <w:rsid w:val="00171B95"/>
    <w:rsid w:val="00171C37"/>
    <w:rsid w:val="00171FCF"/>
    <w:rsid w:val="001723B0"/>
    <w:rsid w:val="001723F1"/>
    <w:rsid w:val="001724E0"/>
    <w:rsid w:val="001727F4"/>
    <w:rsid w:val="00172B12"/>
    <w:rsid w:val="00172F19"/>
    <w:rsid w:val="001732E1"/>
    <w:rsid w:val="00173791"/>
    <w:rsid w:val="0017395E"/>
    <w:rsid w:val="001739FD"/>
    <w:rsid w:val="00173A6B"/>
    <w:rsid w:val="00173C63"/>
    <w:rsid w:val="00173DD8"/>
    <w:rsid w:val="00173E1A"/>
    <w:rsid w:val="00174622"/>
    <w:rsid w:val="00174773"/>
    <w:rsid w:val="001747ED"/>
    <w:rsid w:val="00174816"/>
    <w:rsid w:val="0017489B"/>
    <w:rsid w:val="001748BD"/>
    <w:rsid w:val="001748D6"/>
    <w:rsid w:val="00174F15"/>
    <w:rsid w:val="0017536D"/>
    <w:rsid w:val="00175416"/>
    <w:rsid w:val="00175423"/>
    <w:rsid w:val="0017562E"/>
    <w:rsid w:val="00175655"/>
    <w:rsid w:val="00175B13"/>
    <w:rsid w:val="00175C0E"/>
    <w:rsid w:val="00175EBE"/>
    <w:rsid w:val="00175F29"/>
    <w:rsid w:val="00176124"/>
    <w:rsid w:val="00176921"/>
    <w:rsid w:val="00176CC4"/>
    <w:rsid w:val="00176E9F"/>
    <w:rsid w:val="00176F3B"/>
    <w:rsid w:val="0017728E"/>
    <w:rsid w:val="001776A4"/>
    <w:rsid w:val="001778BB"/>
    <w:rsid w:val="00177974"/>
    <w:rsid w:val="001779E9"/>
    <w:rsid w:val="00177C84"/>
    <w:rsid w:val="00177F89"/>
    <w:rsid w:val="00177FCC"/>
    <w:rsid w:val="00180040"/>
    <w:rsid w:val="0018069D"/>
    <w:rsid w:val="001806A5"/>
    <w:rsid w:val="0018076C"/>
    <w:rsid w:val="00180959"/>
    <w:rsid w:val="00180A83"/>
    <w:rsid w:val="00180C53"/>
    <w:rsid w:val="00180F45"/>
    <w:rsid w:val="00180FCD"/>
    <w:rsid w:val="00181217"/>
    <w:rsid w:val="001812A7"/>
    <w:rsid w:val="0018133C"/>
    <w:rsid w:val="0018133D"/>
    <w:rsid w:val="001814A1"/>
    <w:rsid w:val="00181965"/>
    <w:rsid w:val="00181A32"/>
    <w:rsid w:val="00181A47"/>
    <w:rsid w:val="00181B71"/>
    <w:rsid w:val="00181EC0"/>
    <w:rsid w:val="001821BB"/>
    <w:rsid w:val="001823C5"/>
    <w:rsid w:val="001823F2"/>
    <w:rsid w:val="00182408"/>
    <w:rsid w:val="00182851"/>
    <w:rsid w:val="00182CEE"/>
    <w:rsid w:val="00182D73"/>
    <w:rsid w:val="00182F96"/>
    <w:rsid w:val="001831BD"/>
    <w:rsid w:val="0018330D"/>
    <w:rsid w:val="00183571"/>
    <w:rsid w:val="00183A63"/>
    <w:rsid w:val="00183CA4"/>
    <w:rsid w:val="0018410A"/>
    <w:rsid w:val="00184197"/>
    <w:rsid w:val="001841F2"/>
    <w:rsid w:val="00184241"/>
    <w:rsid w:val="00184504"/>
    <w:rsid w:val="00184755"/>
    <w:rsid w:val="001848BA"/>
    <w:rsid w:val="00184D99"/>
    <w:rsid w:val="00184F3B"/>
    <w:rsid w:val="001850EE"/>
    <w:rsid w:val="00185194"/>
    <w:rsid w:val="001851FD"/>
    <w:rsid w:val="0018526F"/>
    <w:rsid w:val="001854E0"/>
    <w:rsid w:val="001854FB"/>
    <w:rsid w:val="00185673"/>
    <w:rsid w:val="00185BB9"/>
    <w:rsid w:val="00185CD2"/>
    <w:rsid w:val="00185FDD"/>
    <w:rsid w:val="001860BD"/>
    <w:rsid w:val="001860EE"/>
    <w:rsid w:val="001865A4"/>
    <w:rsid w:val="00186C5D"/>
    <w:rsid w:val="00186F88"/>
    <w:rsid w:val="00187132"/>
    <w:rsid w:val="0018737C"/>
    <w:rsid w:val="001877C1"/>
    <w:rsid w:val="00187A99"/>
    <w:rsid w:val="00187AF7"/>
    <w:rsid w:val="00187B4A"/>
    <w:rsid w:val="00187C3F"/>
    <w:rsid w:val="00187EC7"/>
    <w:rsid w:val="00190385"/>
    <w:rsid w:val="00190645"/>
    <w:rsid w:val="00190830"/>
    <w:rsid w:val="00190ABC"/>
    <w:rsid w:val="00190DF4"/>
    <w:rsid w:val="00191005"/>
    <w:rsid w:val="00191029"/>
    <w:rsid w:val="001912F3"/>
    <w:rsid w:val="0019146B"/>
    <w:rsid w:val="00191585"/>
    <w:rsid w:val="00191651"/>
    <w:rsid w:val="00191896"/>
    <w:rsid w:val="00191A81"/>
    <w:rsid w:val="00191B18"/>
    <w:rsid w:val="00191C4A"/>
    <w:rsid w:val="00191EF0"/>
    <w:rsid w:val="00191FEA"/>
    <w:rsid w:val="00192072"/>
    <w:rsid w:val="00192235"/>
    <w:rsid w:val="001922AB"/>
    <w:rsid w:val="001923D3"/>
    <w:rsid w:val="00192442"/>
    <w:rsid w:val="00192B0E"/>
    <w:rsid w:val="00192C8D"/>
    <w:rsid w:val="00192DB1"/>
    <w:rsid w:val="00192DDA"/>
    <w:rsid w:val="00192DEF"/>
    <w:rsid w:val="0019302D"/>
    <w:rsid w:val="001934C9"/>
    <w:rsid w:val="00193609"/>
    <w:rsid w:val="0019371D"/>
    <w:rsid w:val="0019372A"/>
    <w:rsid w:val="00193B03"/>
    <w:rsid w:val="00193B34"/>
    <w:rsid w:val="00193B55"/>
    <w:rsid w:val="00193B58"/>
    <w:rsid w:val="00193BC8"/>
    <w:rsid w:val="00193C70"/>
    <w:rsid w:val="00193E55"/>
    <w:rsid w:val="00193ED8"/>
    <w:rsid w:val="00194372"/>
    <w:rsid w:val="00194403"/>
    <w:rsid w:val="00194845"/>
    <w:rsid w:val="00194881"/>
    <w:rsid w:val="00194DDE"/>
    <w:rsid w:val="0019512B"/>
    <w:rsid w:val="00195362"/>
    <w:rsid w:val="00195BE9"/>
    <w:rsid w:val="00195EC1"/>
    <w:rsid w:val="0019636C"/>
    <w:rsid w:val="001966AA"/>
    <w:rsid w:val="0019696A"/>
    <w:rsid w:val="001969C7"/>
    <w:rsid w:val="001969EA"/>
    <w:rsid w:val="00196D9D"/>
    <w:rsid w:val="0019702C"/>
    <w:rsid w:val="00197054"/>
    <w:rsid w:val="001972AC"/>
    <w:rsid w:val="00197350"/>
    <w:rsid w:val="00197540"/>
    <w:rsid w:val="00197791"/>
    <w:rsid w:val="00197881"/>
    <w:rsid w:val="00197D25"/>
    <w:rsid w:val="00197F1E"/>
    <w:rsid w:val="001A002F"/>
    <w:rsid w:val="001A008B"/>
    <w:rsid w:val="001A00F6"/>
    <w:rsid w:val="001A0409"/>
    <w:rsid w:val="001A05E0"/>
    <w:rsid w:val="001A093F"/>
    <w:rsid w:val="001A0DE8"/>
    <w:rsid w:val="001A0F9D"/>
    <w:rsid w:val="001A102F"/>
    <w:rsid w:val="001A1122"/>
    <w:rsid w:val="001A1A68"/>
    <w:rsid w:val="001A1CCA"/>
    <w:rsid w:val="001A1D3E"/>
    <w:rsid w:val="001A1D94"/>
    <w:rsid w:val="001A1FCF"/>
    <w:rsid w:val="001A23A9"/>
    <w:rsid w:val="001A2682"/>
    <w:rsid w:val="001A293D"/>
    <w:rsid w:val="001A2D39"/>
    <w:rsid w:val="001A2DBB"/>
    <w:rsid w:val="001A2DF7"/>
    <w:rsid w:val="001A2E8A"/>
    <w:rsid w:val="001A2F19"/>
    <w:rsid w:val="001A303C"/>
    <w:rsid w:val="001A3174"/>
    <w:rsid w:val="001A347B"/>
    <w:rsid w:val="001A3588"/>
    <w:rsid w:val="001A3668"/>
    <w:rsid w:val="001A37F8"/>
    <w:rsid w:val="001A3C47"/>
    <w:rsid w:val="001A3F63"/>
    <w:rsid w:val="001A4435"/>
    <w:rsid w:val="001A452D"/>
    <w:rsid w:val="001A45B0"/>
    <w:rsid w:val="001A46B5"/>
    <w:rsid w:val="001A4D40"/>
    <w:rsid w:val="001A4E26"/>
    <w:rsid w:val="001A4F0B"/>
    <w:rsid w:val="001A5489"/>
    <w:rsid w:val="001A56D8"/>
    <w:rsid w:val="001A5BFD"/>
    <w:rsid w:val="001A5C5A"/>
    <w:rsid w:val="001A5D1A"/>
    <w:rsid w:val="001A60EC"/>
    <w:rsid w:val="001A62F5"/>
    <w:rsid w:val="001A64BF"/>
    <w:rsid w:val="001A6564"/>
    <w:rsid w:val="001A670E"/>
    <w:rsid w:val="001A68EA"/>
    <w:rsid w:val="001A693A"/>
    <w:rsid w:val="001A6AAA"/>
    <w:rsid w:val="001A6F34"/>
    <w:rsid w:val="001A719A"/>
    <w:rsid w:val="001A71F5"/>
    <w:rsid w:val="001A7636"/>
    <w:rsid w:val="001A786A"/>
    <w:rsid w:val="001A7B41"/>
    <w:rsid w:val="001A7B74"/>
    <w:rsid w:val="001A7D91"/>
    <w:rsid w:val="001A7E2F"/>
    <w:rsid w:val="001B012B"/>
    <w:rsid w:val="001B03D7"/>
    <w:rsid w:val="001B0714"/>
    <w:rsid w:val="001B0849"/>
    <w:rsid w:val="001B089B"/>
    <w:rsid w:val="001B09B6"/>
    <w:rsid w:val="001B0A9E"/>
    <w:rsid w:val="001B0ADA"/>
    <w:rsid w:val="001B0C23"/>
    <w:rsid w:val="001B0DEC"/>
    <w:rsid w:val="001B114F"/>
    <w:rsid w:val="001B14D3"/>
    <w:rsid w:val="001B1633"/>
    <w:rsid w:val="001B18DC"/>
    <w:rsid w:val="001B1AB1"/>
    <w:rsid w:val="001B1D60"/>
    <w:rsid w:val="001B1D93"/>
    <w:rsid w:val="001B1FC3"/>
    <w:rsid w:val="001B203C"/>
    <w:rsid w:val="001B2197"/>
    <w:rsid w:val="001B21CA"/>
    <w:rsid w:val="001B21FD"/>
    <w:rsid w:val="001B22C0"/>
    <w:rsid w:val="001B26AB"/>
    <w:rsid w:val="001B26D3"/>
    <w:rsid w:val="001B27B4"/>
    <w:rsid w:val="001B2863"/>
    <w:rsid w:val="001B2E16"/>
    <w:rsid w:val="001B2E5D"/>
    <w:rsid w:val="001B2EDB"/>
    <w:rsid w:val="001B305E"/>
    <w:rsid w:val="001B30B1"/>
    <w:rsid w:val="001B39C0"/>
    <w:rsid w:val="001B3BC2"/>
    <w:rsid w:val="001B4156"/>
    <w:rsid w:val="001B4290"/>
    <w:rsid w:val="001B438B"/>
    <w:rsid w:val="001B45D0"/>
    <w:rsid w:val="001B48E9"/>
    <w:rsid w:val="001B4995"/>
    <w:rsid w:val="001B4C24"/>
    <w:rsid w:val="001B4C2C"/>
    <w:rsid w:val="001B4CB5"/>
    <w:rsid w:val="001B4DDC"/>
    <w:rsid w:val="001B5169"/>
    <w:rsid w:val="001B526E"/>
    <w:rsid w:val="001B5473"/>
    <w:rsid w:val="001B5487"/>
    <w:rsid w:val="001B5650"/>
    <w:rsid w:val="001B57E8"/>
    <w:rsid w:val="001B58F6"/>
    <w:rsid w:val="001B58F7"/>
    <w:rsid w:val="001B5B3C"/>
    <w:rsid w:val="001B610C"/>
    <w:rsid w:val="001B6481"/>
    <w:rsid w:val="001B6712"/>
    <w:rsid w:val="001B6D04"/>
    <w:rsid w:val="001B6D0C"/>
    <w:rsid w:val="001B6DDD"/>
    <w:rsid w:val="001B6EF5"/>
    <w:rsid w:val="001B71A2"/>
    <w:rsid w:val="001B7294"/>
    <w:rsid w:val="001B72CE"/>
    <w:rsid w:val="001B7387"/>
    <w:rsid w:val="001B75B8"/>
    <w:rsid w:val="001B7C95"/>
    <w:rsid w:val="001B7E69"/>
    <w:rsid w:val="001B7FA8"/>
    <w:rsid w:val="001B7FE0"/>
    <w:rsid w:val="001C002A"/>
    <w:rsid w:val="001C00D0"/>
    <w:rsid w:val="001C055B"/>
    <w:rsid w:val="001C058B"/>
    <w:rsid w:val="001C085B"/>
    <w:rsid w:val="001C0961"/>
    <w:rsid w:val="001C0989"/>
    <w:rsid w:val="001C09D4"/>
    <w:rsid w:val="001C0B37"/>
    <w:rsid w:val="001C0CE2"/>
    <w:rsid w:val="001C0FBD"/>
    <w:rsid w:val="001C1546"/>
    <w:rsid w:val="001C1813"/>
    <w:rsid w:val="001C1B70"/>
    <w:rsid w:val="001C1D06"/>
    <w:rsid w:val="001C1EFD"/>
    <w:rsid w:val="001C2030"/>
    <w:rsid w:val="001C24D4"/>
    <w:rsid w:val="001C2579"/>
    <w:rsid w:val="001C260F"/>
    <w:rsid w:val="001C289C"/>
    <w:rsid w:val="001C2C69"/>
    <w:rsid w:val="001C2EB1"/>
    <w:rsid w:val="001C2FCE"/>
    <w:rsid w:val="001C33EC"/>
    <w:rsid w:val="001C34A0"/>
    <w:rsid w:val="001C35EA"/>
    <w:rsid w:val="001C37D5"/>
    <w:rsid w:val="001C3B90"/>
    <w:rsid w:val="001C3C34"/>
    <w:rsid w:val="001C3CB8"/>
    <w:rsid w:val="001C3E52"/>
    <w:rsid w:val="001C3EA1"/>
    <w:rsid w:val="001C3F39"/>
    <w:rsid w:val="001C433E"/>
    <w:rsid w:val="001C44CA"/>
    <w:rsid w:val="001C46A2"/>
    <w:rsid w:val="001C4A79"/>
    <w:rsid w:val="001C50F0"/>
    <w:rsid w:val="001C512E"/>
    <w:rsid w:val="001C5233"/>
    <w:rsid w:val="001C53EB"/>
    <w:rsid w:val="001C5580"/>
    <w:rsid w:val="001C5662"/>
    <w:rsid w:val="001C585D"/>
    <w:rsid w:val="001C58B2"/>
    <w:rsid w:val="001C5B72"/>
    <w:rsid w:val="001C5F83"/>
    <w:rsid w:val="001C607A"/>
    <w:rsid w:val="001C61BD"/>
    <w:rsid w:val="001C6302"/>
    <w:rsid w:val="001C6431"/>
    <w:rsid w:val="001C645D"/>
    <w:rsid w:val="001C649C"/>
    <w:rsid w:val="001C6504"/>
    <w:rsid w:val="001C65A4"/>
    <w:rsid w:val="001C682A"/>
    <w:rsid w:val="001C6861"/>
    <w:rsid w:val="001C68CA"/>
    <w:rsid w:val="001C6A58"/>
    <w:rsid w:val="001C6B12"/>
    <w:rsid w:val="001C6C31"/>
    <w:rsid w:val="001C6DF4"/>
    <w:rsid w:val="001C6EED"/>
    <w:rsid w:val="001C7288"/>
    <w:rsid w:val="001C7507"/>
    <w:rsid w:val="001C7591"/>
    <w:rsid w:val="001C75F5"/>
    <w:rsid w:val="001C779B"/>
    <w:rsid w:val="001C782F"/>
    <w:rsid w:val="001C7872"/>
    <w:rsid w:val="001C7ADF"/>
    <w:rsid w:val="001C7C4D"/>
    <w:rsid w:val="001D05FB"/>
    <w:rsid w:val="001D073A"/>
    <w:rsid w:val="001D07B6"/>
    <w:rsid w:val="001D07FA"/>
    <w:rsid w:val="001D0CE7"/>
    <w:rsid w:val="001D0D28"/>
    <w:rsid w:val="001D1154"/>
    <w:rsid w:val="001D1269"/>
    <w:rsid w:val="001D19F3"/>
    <w:rsid w:val="001D1A00"/>
    <w:rsid w:val="001D1AC4"/>
    <w:rsid w:val="001D1E4F"/>
    <w:rsid w:val="001D1E6F"/>
    <w:rsid w:val="001D1ED9"/>
    <w:rsid w:val="001D1EF6"/>
    <w:rsid w:val="001D207E"/>
    <w:rsid w:val="001D20E8"/>
    <w:rsid w:val="001D2472"/>
    <w:rsid w:val="001D25D5"/>
    <w:rsid w:val="001D296B"/>
    <w:rsid w:val="001D2CFC"/>
    <w:rsid w:val="001D2DB4"/>
    <w:rsid w:val="001D2EA5"/>
    <w:rsid w:val="001D2F20"/>
    <w:rsid w:val="001D3586"/>
    <w:rsid w:val="001D3992"/>
    <w:rsid w:val="001D40D6"/>
    <w:rsid w:val="001D4795"/>
    <w:rsid w:val="001D4A3C"/>
    <w:rsid w:val="001D4A7B"/>
    <w:rsid w:val="001D4AD9"/>
    <w:rsid w:val="001D4B62"/>
    <w:rsid w:val="001D4C48"/>
    <w:rsid w:val="001D4D28"/>
    <w:rsid w:val="001D4E4B"/>
    <w:rsid w:val="001D5002"/>
    <w:rsid w:val="001D520D"/>
    <w:rsid w:val="001D537C"/>
    <w:rsid w:val="001D53F3"/>
    <w:rsid w:val="001D5439"/>
    <w:rsid w:val="001D5976"/>
    <w:rsid w:val="001D5B06"/>
    <w:rsid w:val="001D5B12"/>
    <w:rsid w:val="001D602A"/>
    <w:rsid w:val="001D6099"/>
    <w:rsid w:val="001D60CB"/>
    <w:rsid w:val="001D6143"/>
    <w:rsid w:val="001D620A"/>
    <w:rsid w:val="001D62E0"/>
    <w:rsid w:val="001D6470"/>
    <w:rsid w:val="001D6650"/>
    <w:rsid w:val="001D66E8"/>
    <w:rsid w:val="001D693E"/>
    <w:rsid w:val="001D6DCB"/>
    <w:rsid w:val="001D74E7"/>
    <w:rsid w:val="001D7594"/>
    <w:rsid w:val="001D75E6"/>
    <w:rsid w:val="001D763D"/>
    <w:rsid w:val="001D7766"/>
    <w:rsid w:val="001D782B"/>
    <w:rsid w:val="001D7A25"/>
    <w:rsid w:val="001D7C56"/>
    <w:rsid w:val="001D7D10"/>
    <w:rsid w:val="001D7E06"/>
    <w:rsid w:val="001D7E3D"/>
    <w:rsid w:val="001E0331"/>
    <w:rsid w:val="001E04A2"/>
    <w:rsid w:val="001E04AB"/>
    <w:rsid w:val="001E111C"/>
    <w:rsid w:val="001E11A8"/>
    <w:rsid w:val="001E1225"/>
    <w:rsid w:val="001E1244"/>
    <w:rsid w:val="001E1383"/>
    <w:rsid w:val="001E13BD"/>
    <w:rsid w:val="001E1589"/>
    <w:rsid w:val="001E1671"/>
    <w:rsid w:val="001E17AC"/>
    <w:rsid w:val="001E17BD"/>
    <w:rsid w:val="001E1A6B"/>
    <w:rsid w:val="001E1BA2"/>
    <w:rsid w:val="001E1C90"/>
    <w:rsid w:val="001E1ED2"/>
    <w:rsid w:val="001E1F39"/>
    <w:rsid w:val="001E202A"/>
    <w:rsid w:val="001E202E"/>
    <w:rsid w:val="001E20B8"/>
    <w:rsid w:val="001E2322"/>
    <w:rsid w:val="001E2493"/>
    <w:rsid w:val="001E25DC"/>
    <w:rsid w:val="001E268B"/>
    <w:rsid w:val="001E287D"/>
    <w:rsid w:val="001E28FC"/>
    <w:rsid w:val="001E2AD2"/>
    <w:rsid w:val="001E2B85"/>
    <w:rsid w:val="001E2E18"/>
    <w:rsid w:val="001E2E2E"/>
    <w:rsid w:val="001E2E5A"/>
    <w:rsid w:val="001E2E5E"/>
    <w:rsid w:val="001E2F96"/>
    <w:rsid w:val="001E2FA4"/>
    <w:rsid w:val="001E32B0"/>
    <w:rsid w:val="001E3914"/>
    <w:rsid w:val="001E3ACD"/>
    <w:rsid w:val="001E3CDE"/>
    <w:rsid w:val="001E3D2F"/>
    <w:rsid w:val="001E3DA9"/>
    <w:rsid w:val="001E3E06"/>
    <w:rsid w:val="001E4069"/>
    <w:rsid w:val="001E40B5"/>
    <w:rsid w:val="001E41FC"/>
    <w:rsid w:val="001E4303"/>
    <w:rsid w:val="001E433F"/>
    <w:rsid w:val="001E4765"/>
    <w:rsid w:val="001E47E3"/>
    <w:rsid w:val="001E4D05"/>
    <w:rsid w:val="001E559B"/>
    <w:rsid w:val="001E593A"/>
    <w:rsid w:val="001E594D"/>
    <w:rsid w:val="001E59E4"/>
    <w:rsid w:val="001E5A53"/>
    <w:rsid w:val="001E5B63"/>
    <w:rsid w:val="001E5D3E"/>
    <w:rsid w:val="001E5E7A"/>
    <w:rsid w:val="001E5EE9"/>
    <w:rsid w:val="001E61F7"/>
    <w:rsid w:val="001E625F"/>
    <w:rsid w:val="001E6315"/>
    <w:rsid w:val="001E6685"/>
    <w:rsid w:val="001E69A4"/>
    <w:rsid w:val="001E69DC"/>
    <w:rsid w:val="001E6ABE"/>
    <w:rsid w:val="001E6B15"/>
    <w:rsid w:val="001E6BAC"/>
    <w:rsid w:val="001E6BDC"/>
    <w:rsid w:val="001E6E9A"/>
    <w:rsid w:val="001E70BF"/>
    <w:rsid w:val="001E7568"/>
    <w:rsid w:val="001E779C"/>
    <w:rsid w:val="001E796A"/>
    <w:rsid w:val="001E7DAC"/>
    <w:rsid w:val="001F00F0"/>
    <w:rsid w:val="001F045B"/>
    <w:rsid w:val="001F050C"/>
    <w:rsid w:val="001F06DF"/>
    <w:rsid w:val="001F085A"/>
    <w:rsid w:val="001F086A"/>
    <w:rsid w:val="001F09BA"/>
    <w:rsid w:val="001F0AEB"/>
    <w:rsid w:val="001F113F"/>
    <w:rsid w:val="001F130F"/>
    <w:rsid w:val="001F164A"/>
    <w:rsid w:val="001F18E5"/>
    <w:rsid w:val="001F1A49"/>
    <w:rsid w:val="001F1BA4"/>
    <w:rsid w:val="001F2109"/>
    <w:rsid w:val="001F218A"/>
    <w:rsid w:val="001F21A8"/>
    <w:rsid w:val="001F21F2"/>
    <w:rsid w:val="001F2218"/>
    <w:rsid w:val="001F2320"/>
    <w:rsid w:val="001F2A5B"/>
    <w:rsid w:val="001F2D17"/>
    <w:rsid w:val="001F2DC6"/>
    <w:rsid w:val="001F2EE5"/>
    <w:rsid w:val="001F3033"/>
    <w:rsid w:val="001F3173"/>
    <w:rsid w:val="001F32EB"/>
    <w:rsid w:val="001F3338"/>
    <w:rsid w:val="001F3640"/>
    <w:rsid w:val="001F36C9"/>
    <w:rsid w:val="001F386F"/>
    <w:rsid w:val="001F38B7"/>
    <w:rsid w:val="001F38C5"/>
    <w:rsid w:val="001F3A71"/>
    <w:rsid w:val="001F3B8D"/>
    <w:rsid w:val="001F3D56"/>
    <w:rsid w:val="001F4095"/>
    <w:rsid w:val="001F4244"/>
    <w:rsid w:val="001F4D74"/>
    <w:rsid w:val="001F50A1"/>
    <w:rsid w:val="001F51C1"/>
    <w:rsid w:val="001F538D"/>
    <w:rsid w:val="001F550E"/>
    <w:rsid w:val="001F572B"/>
    <w:rsid w:val="001F5867"/>
    <w:rsid w:val="001F5A62"/>
    <w:rsid w:val="001F5AD7"/>
    <w:rsid w:val="001F5C30"/>
    <w:rsid w:val="001F5D15"/>
    <w:rsid w:val="001F5FB6"/>
    <w:rsid w:val="001F6181"/>
    <w:rsid w:val="001F62BC"/>
    <w:rsid w:val="001F65A1"/>
    <w:rsid w:val="001F65D2"/>
    <w:rsid w:val="001F68A0"/>
    <w:rsid w:val="001F695F"/>
    <w:rsid w:val="001F69BB"/>
    <w:rsid w:val="001F6B02"/>
    <w:rsid w:val="001F6DF0"/>
    <w:rsid w:val="001F704D"/>
    <w:rsid w:val="001F712A"/>
    <w:rsid w:val="001F736D"/>
    <w:rsid w:val="001F743D"/>
    <w:rsid w:val="001F7595"/>
    <w:rsid w:val="001F7760"/>
    <w:rsid w:val="001F7837"/>
    <w:rsid w:val="001F79FD"/>
    <w:rsid w:val="00200057"/>
    <w:rsid w:val="00200566"/>
    <w:rsid w:val="00200604"/>
    <w:rsid w:val="00200668"/>
    <w:rsid w:val="00200679"/>
    <w:rsid w:val="002008E1"/>
    <w:rsid w:val="00200925"/>
    <w:rsid w:val="00200F9F"/>
    <w:rsid w:val="0020141A"/>
    <w:rsid w:val="002015AA"/>
    <w:rsid w:val="002015D7"/>
    <w:rsid w:val="0020175D"/>
    <w:rsid w:val="00201821"/>
    <w:rsid w:val="00201B27"/>
    <w:rsid w:val="00201D87"/>
    <w:rsid w:val="00201E87"/>
    <w:rsid w:val="00202090"/>
    <w:rsid w:val="00202126"/>
    <w:rsid w:val="002024E8"/>
    <w:rsid w:val="00202545"/>
    <w:rsid w:val="0020296F"/>
    <w:rsid w:val="00202A07"/>
    <w:rsid w:val="00202B6E"/>
    <w:rsid w:val="00202C2C"/>
    <w:rsid w:val="00202E39"/>
    <w:rsid w:val="00202E40"/>
    <w:rsid w:val="00202E44"/>
    <w:rsid w:val="00202E7C"/>
    <w:rsid w:val="0020303B"/>
    <w:rsid w:val="002031B2"/>
    <w:rsid w:val="0020322B"/>
    <w:rsid w:val="002035D1"/>
    <w:rsid w:val="002037A8"/>
    <w:rsid w:val="00203993"/>
    <w:rsid w:val="00203A88"/>
    <w:rsid w:val="00203DA7"/>
    <w:rsid w:val="0020426C"/>
    <w:rsid w:val="00204626"/>
    <w:rsid w:val="00204679"/>
    <w:rsid w:val="0020467C"/>
    <w:rsid w:val="00204698"/>
    <w:rsid w:val="00204830"/>
    <w:rsid w:val="00204A06"/>
    <w:rsid w:val="00205283"/>
    <w:rsid w:val="002054E6"/>
    <w:rsid w:val="002055C2"/>
    <w:rsid w:val="0020564E"/>
    <w:rsid w:val="00205770"/>
    <w:rsid w:val="00205789"/>
    <w:rsid w:val="002057E2"/>
    <w:rsid w:val="002058F4"/>
    <w:rsid w:val="00205B9E"/>
    <w:rsid w:val="00205EAD"/>
    <w:rsid w:val="00206198"/>
    <w:rsid w:val="002065A4"/>
    <w:rsid w:val="00206693"/>
    <w:rsid w:val="002067C2"/>
    <w:rsid w:val="00206AF0"/>
    <w:rsid w:val="00206B49"/>
    <w:rsid w:val="00206D9B"/>
    <w:rsid w:val="00206E68"/>
    <w:rsid w:val="00206F5B"/>
    <w:rsid w:val="00207203"/>
    <w:rsid w:val="002072FF"/>
    <w:rsid w:val="00207723"/>
    <w:rsid w:val="00207845"/>
    <w:rsid w:val="00207AC1"/>
    <w:rsid w:val="002101D8"/>
    <w:rsid w:val="00210210"/>
    <w:rsid w:val="00210289"/>
    <w:rsid w:val="00210360"/>
    <w:rsid w:val="00210441"/>
    <w:rsid w:val="00210955"/>
    <w:rsid w:val="00210A54"/>
    <w:rsid w:val="00210A6F"/>
    <w:rsid w:val="00210AD7"/>
    <w:rsid w:val="00211173"/>
    <w:rsid w:val="0021121D"/>
    <w:rsid w:val="00211244"/>
    <w:rsid w:val="00211369"/>
    <w:rsid w:val="002118F5"/>
    <w:rsid w:val="00211D9F"/>
    <w:rsid w:val="00211E8C"/>
    <w:rsid w:val="00212294"/>
    <w:rsid w:val="0021239D"/>
    <w:rsid w:val="00212903"/>
    <w:rsid w:val="002130F4"/>
    <w:rsid w:val="0021317F"/>
    <w:rsid w:val="002132AF"/>
    <w:rsid w:val="00213329"/>
    <w:rsid w:val="002133AA"/>
    <w:rsid w:val="0021342E"/>
    <w:rsid w:val="0021364D"/>
    <w:rsid w:val="002138D9"/>
    <w:rsid w:val="00213AC7"/>
    <w:rsid w:val="00213B59"/>
    <w:rsid w:val="00213B73"/>
    <w:rsid w:val="00213C06"/>
    <w:rsid w:val="00213E2A"/>
    <w:rsid w:val="00213E58"/>
    <w:rsid w:val="00213EEE"/>
    <w:rsid w:val="00213F57"/>
    <w:rsid w:val="002145B8"/>
    <w:rsid w:val="002147F4"/>
    <w:rsid w:val="00214969"/>
    <w:rsid w:val="00214E9B"/>
    <w:rsid w:val="00214EA4"/>
    <w:rsid w:val="002152D2"/>
    <w:rsid w:val="002153CE"/>
    <w:rsid w:val="002156E5"/>
    <w:rsid w:val="00215780"/>
    <w:rsid w:val="0021590D"/>
    <w:rsid w:val="00215BB5"/>
    <w:rsid w:val="00215C60"/>
    <w:rsid w:val="00216000"/>
    <w:rsid w:val="002168CB"/>
    <w:rsid w:val="00216A87"/>
    <w:rsid w:val="00216C81"/>
    <w:rsid w:val="00216DE4"/>
    <w:rsid w:val="00216E88"/>
    <w:rsid w:val="00217151"/>
    <w:rsid w:val="002172D4"/>
    <w:rsid w:val="0021733C"/>
    <w:rsid w:val="002173D0"/>
    <w:rsid w:val="0021751F"/>
    <w:rsid w:val="002175E2"/>
    <w:rsid w:val="00217693"/>
    <w:rsid w:val="002176A3"/>
    <w:rsid w:val="00217748"/>
    <w:rsid w:val="00217A51"/>
    <w:rsid w:val="00217AB2"/>
    <w:rsid w:val="00217C2D"/>
    <w:rsid w:val="00217D4E"/>
    <w:rsid w:val="00217F55"/>
    <w:rsid w:val="00220270"/>
    <w:rsid w:val="002202BE"/>
    <w:rsid w:val="0022037E"/>
    <w:rsid w:val="0022050B"/>
    <w:rsid w:val="0022053F"/>
    <w:rsid w:val="00220A54"/>
    <w:rsid w:val="00220C46"/>
    <w:rsid w:val="00221002"/>
    <w:rsid w:val="00221006"/>
    <w:rsid w:val="00221507"/>
    <w:rsid w:val="002218AD"/>
    <w:rsid w:val="00221AD3"/>
    <w:rsid w:val="00221CA2"/>
    <w:rsid w:val="00221D29"/>
    <w:rsid w:val="00221DAB"/>
    <w:rsid w:val="00222105"/>
    <w:rsid w:val="002224B8"/>
    <w:rsid w:val="002225D0"/>
    <w:rsid w:val="002225F1"/>
    <w:rsid w:val="0022274B"/>
    <w:rsid w:val="002229E6"/>
    <w:rsid w:val="00222B78"/>
    <w:rsid w:val="00222BB4"/>
    <w:rsid w:val="00222D19"/>
    <w:rsid w:val="00222E32"/>
    <w:rsid w:val="00222E3A"/>
    <w:rsid w:val="00222F12"/>
    <w:rsid w:val="00222F50"/>
    <w:rsid w:val="002234BC"/>
    <w:rsid w:val="0022362B"/>
    <w:rsid w:val="0022379D"/>
    <w:rsid w:val="002237CE"/>
    <w:rsid w:val="00223FFB"/>
    <w:rsid w:val="0022405B"/>
    <w:rsid w:val="00224088"/>
    <w:rsid w:val="002245B2"/>
    <w:rsid w:val="0022482D"/>
    <w:rsid w:val="0022484B"/>
    <w:rsid w:val="00224A96"/>
    <w:rsid w:val="00224B1C"/>
    <w:rsid w:val="00224E32"/>
    <w:rsid w:val="00225001"/>
    <w:rsid w:val="00225519"/>
    <w:rsid w:val="0022551F"/>
    <w:rsid w:val="0022559A"/>
    <w:rsid w:val="00225733"/>
    <w:rsid w:val="0022577E"/>
    <w:rsid w:val="00225B41"/>
    <w:rsid w:val="00225B42"/>
    <w:rsid w:val="00225BDB"/>
    <w:rsid w:val="00225CA7"/>
    <w:rsid w:val="002260AB"/>
    <w:rsid w:val="002261AD"/>
    <w:rsid w:val="0022623D"/>
    <w:rsid w:val="00226308"/>
    <w:rsid w:val="0022634E"/>
    <w:rsid w:val="00226ADF"/>
    <w:rsid w:val="00226F75"/>
    <w:rsid w:val="002272CA"/>
    <w:rsid w:val="002274B4"/>
    <w:rsid w:val="002274F6"/>
    <w:rsid w:val="00227552"/>
    <w:rsid w:val="002276A5"/>
    <w:rsid w:val="00227926"/>
    <w:rsid w:val="00227E34"/>
    <w:rsid w:val="002304F2"/>
    <w:rsid w:val="00230662"/>
    <w:rsid w:val="00230875"/>
    <w:rsid w:val="00230A98"/>
    <w:rsid w:val="00230C76"/>
    <w:rsid w:val="002310EE"/>
    <w:rsid w:val="00231378"/>
    <w:rsid w:val="0023162A"/>
    <w:rsid w:val="00231D73"/>
    <w:rsid w:val="00231EEF"/>
    <w:rsid w:val="00231FB4"/>
    <w:rsid w:val="00231FDF"/>
    <w:rsid w:val="002320AE"/>
    <w:rsid w:val="00232267"/>
    <w:rsid w:val="002322A8"/>
    <w:rsid w:val="002323C6"/>
    <w:rsid w:val="00232435"/>
    <w:rsid w:val="00232640"/>
    <w:rsid w:val="00232963"/>
    <w:rsid w:val="0023298E"/>
    <w:rsid w:val="00232A87"/>
    <w:rsid w:val="00232A8D"/>
    <w:rsid w:val="00232E93"/>
    <w:rsid w:val="00232F32"/>
    <w:rsid w:val="002331C0"/>
    <w:rsid w:val="0023341B"/>
    <w:rsid w:val="00233560"/>
    <w:rsid w:val="002337D9"/>
    <w:rsid w:val="00233B42"/>
    <w:rsid w:val="00233CA3"/>
    <w:rsid w:val="00233E89"/>
    <w:rsid w:val="00234046"/>
    <w:rsid w:val="00234143"/>
    <w:rsid w:val="002341B9"/>
    <w:rsid w:val="00234937"/>
    <w:rsid w:val="00234AF7"/>
    <w:rsid w:val="00234BC9"/>
    <w:rsid w:val="00234E12"/>
    <w:rsid w:val="00235434"/>
    <w:rsid w:val="002358B7"/>
    <w:rsid w:val="0023594F"/>
    <w:rsid w:val="00235AAF"/>
    <w:rsid w:val="00235CD1"/>
    <w:rsid w:val="00235D76"/>
    <w:rsid w:val="00235E19"/>
    <w:rsid w:val="00235EC9"/>
    <w:rsid w:val="00235F2E"/>
    <w:rsid w:val="00236139"/>
    <w:rsid w:val="0023618A"/>
    <w:rsid w:val="002362EA"/>
    <w:rsid w:val="002368CF"/>
    <w:rsid w:val="002369C5"/>
    <w:rsid w:val="00236E83"/>
    <w:rsid w:val="002371E7"/>
    <w:rsid w:val="00237533"/>
    <w:rsid w:val="0023755E"/>
    <w:rsid w:val="00237C14"/>
    <w:rsid w:val="00237C35"/>
    <w:rsid w:val="00237C84"/>
    <w:rsid w:val="00237DE9"/>
    <w:rsid w:val="00237F93"/>
    <w:rsid w:val="00240391"/>
    <w:rsid w:val="00240539"/>
    <w:rsid w:val="0024083C"/>
    <w:rsid w:val="00240CD4"/>
    <w:rsid w:val="00241076"/>
    <w:rsid w:val="002410E1"/>
    <w:rsid w:val="00241166"/>
    <w:rsid w:val="00241917"/>
    <w:rsid w:val="002425C2"/>
    <w:rsid w:val="002425E7"/>
    <w:rsid w:val="00242711"/>
    <w:rsid w:val="00242992"/>
    <w:rsid w:val="00242AE7"/>
    <w:rsid w:val="00242DC2"/>
    <w:rsid w:val="00242E85"/>
    <w:rsid w:val="00243118"/>
    <w:rsid w:val="002431F3"/>
    <w:rsid w:val="002432D1"/>
    <w:rsid w:val="002433C2"/>
    <w:rsid w:val="0024371B"/>
    <w:rsid w:val="00243DEB"/>
    <w:rsid w:val="00243EE1"/>
    <w:rsid w:val="0024406F"/>
    <w:rsid w:val="002440D7"/>
    <w:rsid w:val="0024412E"/>
    <w:rsid w:val="00244154"/>
    <w:rsid w:val="002441EE"/>
    <w:rsid w:val="002441FC"/>
    <w:rsid w:val="00244347"/>
    <w:rsid w:val="002447BE"/>
    <w:rsid w:val="0024489A"/>
    <w:rsid w:val="00244ED6"/>
    <w:rsid w:val="00245373"/>
    <w:rsid w:val="002453ED"/>
    <w:rsid w:val="0024543F"/>
    <w:rsid w:val="0024549B"/>
    <w:rsid w:val="0024553B"/>
    <w:rsid w:val="00245733"/>
    <w:rsid w:val="00245B45"/>
    <w:rsid w:val="00245C7F"/>
    <w:rsid w:val="00245ECC"/>
    <w:rsid w:val="00245FB0"/>
    <w:rsid w:val="0024605F"/>
    <w:rsid w:val="0024617A"/>
    <w:rsid w:val="0024671A"/>
    <w:rsid w:val="00246C6C"/>
    <w:rsid w:val="00246CB3"/>
    <w:rsid w:val="002470BC"/>
    <w:rsid w:val="0024714B"/>
    <w:rsid w:val="0024719C"/>
    <w:rsid w:val="002471C1"/>
    <w:rsid w:val="0024734B"/>
    <w:rsid w:val="00247390"/>
    <w:rsid w:val="0024783A"/>
    <w:rsid w:val="002478A6"/>
    <w:rsid w:val="00247989"/>
    <w:rsid w:val="00247F61"/>
    <w:rsid w:val="00247F80"/>
    <w:rsid w:val="00247FF7"/>
    <w:rsid w:val="002502F4"/>
    <w:rsid w:val="0025049C"/>
    <w:rsid w:val="00250A43"/>
    <w:rsid w:val="00250B3F"/>
    <w:rsid w:val="00250CDC"/>
    <w:rsid w:val="0025131D"/>
    <w:rsid w:val="002513D3"/>
    <w:rsid w:val="0025149E"/>
    <w:rsid w:val="002518E6"/>
    <w:rsid w:val="00251B32"/>
    <w:rsid w:val="00251FBA"/>
    <w:rsid w:val="0025205B"/>
    <w:rsid w:val="002520C3"/>
    <w:rsid w:val="002522D3"/>
    <w:rsid w:val="002526F4"/>
    <w:rsid w:val="002528ED"/>
    <w:rsid w:val="00252901"/>
    <w:rsid w:val="00252E8B"/>
    <w:rsid w:val="00252FE2"/>
    <w:rsid w:val="00253370"/>
    <w:rsid w:val="0025339F"/>
    <w:rsid w:val="00253492"/>
    <w:rsid w:val="00253539"/>
    <w:rsid w:val="0025372C"/>
    <w:rsid w:val="00253BC8"/>
    <w:rsid w:val="00253C64"/>
    <w:rsid w:val="00253CA1"/>
    <w:rsid w:val="00253E56"/>
    <w:rsid w:val="0025423B"/>
    <w:rsid w:val="00254486"/>
    <w:rsid w:val="002547FF"/>
    <w:rsid w:val="00254A55"/>
    <w:rsid w:val="00254A75"/>
    <w:rsid w:val="00254ADF"/>
    <w:rsid w:val="00254B25"/>
    <w:rsid w:val="00254D02"/>
    <w:rsid w:val="00254DAD"/>
    <w:rsid w:val="0025507C"/>
    <w:rsid w:val="002550AC"/>
    <w:rsid w:val="00255542"/>
    <w:rsid w:val="00255820"/>
    <w:rsid w:val="002558FB"/>
    <w:rsid w:val="00255918"/>
    <w:rsid w:val="0025626E"/>
    <w:rsid w:val="002562D8"/>
    <w:rsid w:val="00256442"/>
    <w:rsid w:val="00256C18"/>
    <w:rsid w:val="00256E20"/>
    <w:rsid w:val="00256EE3"/>
    <w:rsid w:val="002573D8"/>
    <w:rsid w:val="002574F1"/>
    <w:rsid w:val="0025755A"/>
    <w:rsid w:val="0025761B"/>
    <w:rsid w:val="002576D0"/>
    <w:rsid w:val="00257903"/>
    <w:rsid w:val="00257AEE"/>
    <w:rsid w:val="00257F06"/>
    <w:rsid w:val="00260124"/>
    <w:rsid w:val="00260140"/>
    <w:rsid w:val="00260339"/>
    <w:rsid w:val="002606D5"/>
    <w:rsid w:val="00260A49"/>
    <w:rsid w:val="0026105E"/>
    <w:rsid w:val="002610D8"/>
    <w:rsid w:val="0026145C"/>
    <w:rsid w:val="0026152C"/>
    <w:rsid w:val="00261584"/>
    <w:rsid w:val="0026173C"/>
    <w:rsid w:val="00261866"/>
    <w:rsid w:val="002619AF"/>
    <w:rsid w:val="00261B1A"/>
    <w:rsid w:val="00261C8B"/>
    <w:rsid w:val="00261F06"/>
    <w:rsid w:val="00262410"/>
    <w:rsid w:val="00262603"/>
    <w:rsid w:val="0026275E"/>
    <w:rsid w:val="0026279A"/>
    <w:rsid w:val="002628EE"/>
    <w:rsid w:val="00262CEC"/>
    <w:rsid w:val="00262E51"/>
    <w:rsid w:val="00262E84"/>
    <w:rsid w:val="002630DD"/>
    <w:rsid w:val="0026316B"/>
    <w:rsid w:val="002632C4"/>
    <w:rsid w:val="00263306"/>
    <w:rsid w:val="00263407"/>
    <w:rsid w:val="00263475"/>
    <w:rsid w:val="002635BC"/>
    <w:rsid w:val="002635EA"/>
    <w:rsid w:val="00263983"/>
    <w:rsid w:val="00263991"/>
    <w:rsid w:val="002639A0"/>
    <w:rsid w:val="00263A1B"/>
    <w:rsid w:val="00263A47"/>
    <w:rsid w:val="00263B2F"/>
    <w:rsid w:val="002640DB"/>
    <w:rsid w:val="0026467E"/>
    <w:rsid w:val="002648B4"/>
    <w:rsid w:val="002648E6"/>
    <w:rsid w:val="00264A01"/>
    <w:rsid w:val="00264C52"/>
    <w:rsid w:val="00264E0F"/>
    <w:rsid w:val="00264E11"/>
    <w:rsid w:val="00264F1A"/>
    <w:rsid w:val="00265000"/>
    <w:rsid w:val="002650B9"/>
    <w:rsid w:val="002651A3"/>
    <w:rsid w:val="0026552A"/>
    <w:rsid w:val="0026560A"/>
    <w:rsid w:val="00265B05"/>
    <w:rsid w:val="00265B1D"/>
    <w:rsid w:val="00266297"/>
    <w:rsid w:val="002663A8"/>
    <w:rsid w:val="00266421"/>
    <w:rsid w:val="00266A50"/>
    <w:rsid w:val="00266C00"/>
    <w:rsid w:val="00267040"/>
    <w:rsid w:val="00267089"/>
    <w:rsid w:val="002671C2"/>
    <w:rsid w:val="002672EA"/>
    <w:rsid w:val="00267476"/>
    <w:rsid w:val="002676E2"/>
    <w:rsid w:val="002679D4"/>
    <w:rsid w:val="00267AAD"/>
    <w:rsid w:val="00267CC8"/>
    <w:rsid w:val="00267FB1"/>
    <w:rsid w:val="00267FB7"/>
    <w:rsid w:val="00270558"/>
    <w:rsid w:val="00270649"/>
    <w:rsid w:val="002708D8"/>
    <w:rsid w:val="00270CFC"/>
    <w:rsid w:val="00271435"/>
    <w:rsid w:val="00271788"/>
    <w:rsid w:val="00271B12"/>
    <w:rsid w:val="00271F84"/>
    <w:rsid w:val="002722D8"/>
    <w:rsid w:val="002727D8"/>
    <w:rsid w:val="00272864"/>
    <w:rsid w:val="00272AAD"/>
    <w:rsid w:val="00272E56"/>
    <w:rsid w:val="00272F4E"/>
    <w:rsid w:val="00273309"/>
    <w:rsid w:val="002737E2"/>
    <w:rsid w:val="0027383E"/>
    <w:rsid w:val="00273B46"/>
    <w:rsid w:val="00273BCA"/>
    <w:rsid w:val="00273D0A"/>
    <w:rsid w:val="00273DE4"/>
    <w:rsid w:val="00273DEF"/>
    <w:rsid w:val="00274143"/>
    <w:rsid w:val="0027422C"/>
    <w:rsid w:val="00274336"/>
    <w:rsid w:val="00274347"/>
    <w:rsid w:val="002743FC"/>
    <w:rsid w:val="00274747"/>
    <w:rsid w:val="002748E0"/>
    <w:rsid w:val="00274ACC"/>
    <w:rsid w:val="00274B15"/>
    <w:rsid w:val="00274C76"/>
    <w:rsid w:val="00274E64"/>
    <w:rsid w:val="00275171"/>
    <w:rsid w:val="0027527D"/>
    <w:rsid w:val="00275574"/>
    <w:rsid w:val="0027597C"/>
    <w:rsid w:val="002759AA"/>
    <w:rsid w:val="00275D87"/>
    <w:rsid w:val="00276188"/>
    <w:rsid w:val="00276416"/>
    <w:rsid w:val="002766C9"/>
    <w:rsid w:val="00276840"/>
    <w:rsid w:val="00276C04"/>
    <w:rsid w:val="00276C51"/>
    <w:rsid w:val="00276E0C"/>
    <w:rsid w:val="00276EFA"/>
    <w:rsid w:val="00276F4A"/>
    <w:rsid w:val="002771B8"/>
    <w:rsid w:val="002773AB"/>
    <w:rsid w:val="00277702"/>
    <w:rsid w:val="00277BC7"/>
    <w:rsid w:val="00277C38"/>
    <w:rsid w:val="00277FA2"/>
    <w:rsid w:val="002802B0"/>
    <w:rsid w:val="00280497"/>
    <w:rsid w:val="00280A78"/>
    <w:rsid w:val="00280AAE"/>
    <w:rsid w:val="00280B02"/>
    <w:rsid w:val="00280C0D"/>
    <w:rsid w:val="00280C76"/>
    <w:rsid w:val="002810EB"/>
    <w:rsid w:val="002815D7"/>
    <w:rsid w:val="00281685"/>
    <w:rsid w:val="002817E5"/>
    <w:rsid w:val="002819CE"/>
    <w:rsid w:val="00281B0C"/>
    <w:rsid w:val="00281CAB"/>
    <w:rsid w:val="00281E12"/>
    <w:rsid w:val="00282166"/>
    <w:rsid w:val="002825FE"/>
    <w:rsid w:val="00282D07"/>
    <w:rsid w:val="00282D68"/>
    <w:rsid w:val="00282EC9"/>
    <w:rsid w:val="00282F92"/>
    <w:rsid w:val="0028310B"/>
    <w:rsid w:val="002836AC"/>
    <w:rsid w:val="0028387A"/>
    <w:rsid w:val="0028399D"/>
    <w:rsid w:val="00283A68"/>
    <w:rsid w:val="00283B89"/>
    <w:rsid w:val="00283BD2"/>
    <w:rsid w:val="00283C82"/>
    <w:rsid w:val="00283F62"/>
    <w:rsid w:val="0028427B"/>
    <w:rsid w:val="002847FA"/>
    <w:rsid w:val="00284CC2"/>
    <w:rsid w:val="00284CF6"/>
    <w:rsid w:val="00284D6F"/>
    <w:rsid w:val="00284DD0"/>
    <w:rsid w:val="00284E00"/>
    <w:rsid w:val="00284F78"/>
    <w:rsid w:val="00284FBE"/>
    <w:rsid w:val="00285185"/>
    <w:rsid w:val="002852BF"/>
    <w:rsid w:val="00285431"/>
    <w:rsid w:val="002854D0"/>
    <w:rsid w:val="002856BC"/>
    <w:rsid w:val="0028579F"/>
    <w:rsid w:val="0028588C"/>
    <w:rsid w:val="00285C10"/>
    <w:rsid w:val="00285C8D"/>
    <w:rsid w:val="002861F5"/>
    <w:rsid w:val="00286864"/>
    <w:rsid w:val="00286874"/>
    <w:rsid w:val="00286A33"/>
    <w:rsid w:val="00286A63"/>
    <w:rsid w:val="00286BC2"/>
    <w:rsid w:val="00287064"/>
    <w:rsid w:val="0028731A"/>
    <w:rsid w:val="0028737F"/>
    <w:rsid w:val="00287404"/>
    <w:rsid w:val="002874A5"/>
    <w:rsid w:val="00287A15"/>
    <w:rsid w:val="00287D1E"/>
    <w:rsid w:val="00290036"/>
    <w:rsid w:val="00290304"/>
    <w:rsid w:val="002903F2"/>
    <w:rsid w:val="0029066D"/>
    <w:rsid w:val="00290791"/>
    <w:rsid w:val="00290978"/>
    <w:rsid w:val="002909BA"/>
    <w:rsid w:val="00290ADE"/>
    <w:rsid w:val="00290F72"/>
    <w:rsid w:val="00290F90"/>
    <w:rsid w:val="002915AC"/>
    <w:rsid w:val="00291D40"/>
    <w:rsid w:val="00291D55"/>
    <w:rsid w:val="0029227B"/>
    <w:rsid w:val="0029252C"/>
    <w:rsid w:val="00292639"/>
    <w:rsid w:val="0029296B"/>
    <w:rsid w:val="00292BA2"/>
    <w:rsid w:val="00292C7E"/>
    <w:rsid w:val="00292F46"/>
    <w:rsid w:val="00293606"/>
    <w:rsid w:val="0029379A"/>
    <w:rsid w:val="00293877"/>
    <w:rsid w:val="002939EA"/>
    <w:rsid w:val="00293D01"/>
    <w:rsid w:val="00293E65"/>
    <w:rsid w:val="002944BE"/>
    <w:rsid w:val="002948C3"/>
    <w:rsid w:val="002948D4"/>
    <w:rsid w:val="00294B50"/>
    <w:rsid w:val="00294D42"/>
    <w:rsid w:val="002952BE"/>
    <w:rsid w:val="002952DF"/>
    <w:rsid w:val="00295374"/>
    <w:rsid w:val="00295644"/>
    <w:rsid w:val="002956D0"/>
    <w:rsid w:val="002957EF"/>
    <w:rsid w:val="00295851"/>
    <w:rsid w:val="002958DD"/>
    <w:rsid w:val="00295A22"/>
    <w:rsid w:val="00295E40"/>
    <w:rsid w:val="0029608F"/>
    <w:rsid w:val="002960FC"/>
    <w:rsid w:val="0029627D"/>
    <w:rsid w:val="00296CB5"/>
    <w:rsid w:val="00296F8A"/>
    <w:rsid w:val="002970CC"/>
    <w:rsid w:val="00297236"/>
    <w:rsid w:val="002973CE"/>
    <w:rsid w:val="00297460"/>
    <w:rsid w:val="00297611"/>
    <w:rsid w:val="002978E7"/>
    <w:rsid w:val="00297B98"/>
    <w:rsid w:val="00297CF6"/>
    <w:rsid w:val="002A00A9"/>
    <w:rsid w:val="002A020B"/>
    <w:rsid w:val="002A0275"/>
    <w:rsid w:val="002A05FA"/>
    <w:rsid w:val="002A06AA"/>
    <w:rsid w:val="002A07EC"/>
    <w:rsid w:val="002A0A6E"/>
    <w:rsid w:val="002A0A9D"/>
    <w:rsid w:val="002A0A9F"/>
    <w:rsid w:val="002A0F13"/>
    <w:rsid w:val="002A1275"/>
    <w:rsid w:val="002A19F5"/>
    <w:rsid w:val="002A1D50"/>
    <w:rsid w:val="002A1DC7"/>
    <w:rsid w:val="002A1E7D"/>
    <w:rsid w:val="002A1FB8"/>
    <w:rsid w:val="002A2075"/>
    <w:rsid w:val="002A2247"/>
    <w:rsid w:val="002A2785"/>
    <w:rsid w:val="002A2875"/>
    <w:rsid w:val="002A28F1"/>
    <w:rsid w:val="002A2BBB"/>
    <w:rsid w:val="002A2BDF"/>
    <w:rsid w:val="002A2D39"/>
    <w:rsid w:val="002A2D49"/>
    <w:rsid w:val="002A2E10"/>
    <w:rsid w:val="002A2FA7"/>
    <w:rsid w:val="002A3066"/>
    <w:rsid w:val="002A3157"/>
    <w:rsid w:val="002A3214"/>
    <w:rsid w:val="002A33AD"/>
    <w:rsid w:val="002A33F6"/>
    <w:rsid w:val="002A367C"/>
    <w:rsid w:val="002A36C8"/>
    <w:rsid w:val="002A3923"/>
    <w:rsid w:val="002A3A41"/>
    <w:rsid w:val="002A3F8F"/>
    <w:rsid w:val="002A4361"/>
    <w:rsid w:val="002A440D"/>
    <w:rsid w:val="002A442C"/>
    <w:rsid w:val="002A491E"/>
    <w:rsid w:val="002A4954"/>
    <w:rsid w:val="002A4A8F"/>
    <w:rsid w:val="002A4B29"/>
    <w:rsid w:val="002A4B66"/>
    <w:rsid w:val="002A4B8C"/>
    <w:rsid w:val="002A4D36"/>
    <w:rsid w:val="002A4E05"/>
    <w:rsid w:val="002A4E5C"/>
    <w:rsid w:val="002A503A"/>
    <w:rsid w:val="002A5644"/>
    <w:rsid w:val="002A5672"/>
    <w:rsid w:val="002A594B"/>
    <w:rsid w:val="002A5ABC"/>
    <w:rsid w:val="002A5CF8"/>
    <w:rsid w:val="002A5E24"/>
    <w:rsid w:val="002A619D"/>
    <w:rsid w:val="002A624B"/>
    <w:rsid w:val="002A63A8"/>
    <w:rsid w:val="002A6597"/>
    <w:rsid w:val="002A665E"/>
    <w:rsid w:val="002A6771"/>
    <w:rsid w:val="002A68F2"/>
    <w:rsid w:val="002A6AE6"/>
    <w:rsid w:val="002A6D04"/>
    <w:rsid w:val="002A6DAE"/>
    <w:rsid w:val="002A6FBE"/>
    <w:rsid w:val="002A7033"/>
    <w:rsid w:val="002A70A4"/>
    <w:rsid w:val="002A711E"/>
    <w:rsid w:val="002A71DD"/>
    <w:rsid w:val="002A71EA"/>
    <w:rsid w:val="002A73AC"/>
    <w:rsid w:val="002A7468"/>
    <w:rsid w:val="002A7671"/>
    <w:rsid w:val="002A76C1"/>
    <w:rsid w:val="002A76C5"/>
    <w:rsid w:val="002A775B"/>
    <w:rsid w:val="002A7780"/>
    <w:rsid w:val="002A7A0A"/>
    <w:rsid w:val="002A7A3B"/>
    <w:rsid w:val="002A7C16"/>
    <w:rsid w:val="002B03EA"/>
    <w:rsid w:val="002B0430"/>
    <w:rsid w:val="002B05D2"/>
    <w:rsid w:val="002B06F4"/>
    <w:rsid w:val="002B08ED"/>
    <w:rsid w:val="002B09BA"/>
    <w:rsid w:val="002B0BFF"/>
    <w:rsid w:val="002B0DE2"/>
    <w:rsid w:val="002B0F97"/>
    <w:rsid w:val="002B0FE9"/>
    <w:rsid w:val="002B10A9"/>
    <w:rsid w:val="002B129B"/>
    <w:rsid w:val="002B12D4"/>
    <w:rsid w:val="002B173A"/>
    <w:rsid w:val="002B18BA"/>
    <w:rsid w:val="002B1955"/>
    <w:rsid w:val="002B1A1F"/>
    <w:rsid w:val="002B1B16"/>
    <w:rsid w:val="002B1CFE"/>
    <w:rsid w:val="002B1D30"/>
    <w:rsid w:val="002B1EEC"/>
    <w:rsid w:val="002B1F1E"/>
    <w:rsid w:val="002B21E7"/>
    <w:rsid w:val="002B24AF"/>
    <w:rsid w:val="002B28B9"/>
    <w:rsid w:val="002B2C36"/>
    <w:rsid w:val="002B2CED"/>
    <w:rsid w:val="002B2D1E"/>
    <w:rsid w:val="002B2EBA"/>
    <w:rsid w:val="002B3338"/>
    <w:rsid w:val="002B3424"/>
    <w:rsid w:val="002B348D"/>
    <w:rsid w:val="002B35FC"/>
    <w:rsid w:val="002B3B48"/>
    <w:rsid w:val="002B3B93"/>
    <w:rsid w:val="002B3BAA"/>
    <w:rsid w:val="002B3BFB"/>
    <w:rsid w:val="002B3CFD"/>
    <w:rsid w:val="002B3F65"/>
    <w:rsid w:val="002B45B8"/>
    <w:rsid w:val="002B46AA"/>
    <w:rsid w:val="002B4933"/>
    <w:rsid w:val="002B4AA6"/>
    <w:rsid w:val="002B4E5B"/>
    <w:rsid w:val="002B4EF8"/>
    <w:rsid w:val="002B5169"/>
    <w:rsid w:val="002B52CD"/>
    <w:rsid w:val="002B53BF"/>
    <w:rsid w:val="002B5416"/>
    <w:rsid w:val="002B599B"/>
    <w:rsid w:val="002B60BE"/>
    <w:rsid w:val="002B6230"/>
    <w:rsid w:val="002B65FF"/>
    <w:rsid w:val="002B67FE"/>
    <w:rsid w:val="002B69F5"/>
    <w:rsid w:val="002B6A67"/>
    <w:rsid w:val="002B6BDE"/>
    <w:rsid w:val="002B6BFD"/>
    <w:rsid w:val="002B6C58"/>
    <w:rsid w:val="002B6E1E"/>
    <w:rsid w:val="002B6E79"/>
    <w:rsid w:val="002B7075"/>
    <w:rsid w:val="002B70FB"/>
    <w:rsid w:val="002B765C"/>
    <w:rsid w:val="002B7803"/>
    <w:rsid w:val="002B78AB"/>
    <w:rsid w:val="002B7B38"/>
    <w:rsid w:val="002B7EAB"/>
    <w:rsid w:val="002B7EB4"/>
    <w:rsid w:val="002B7F08"/>
    <w:rsid w:val="002B7F2B"/>
    <w:rsid w:val="002C06EF"/>
    <w:rsid w:val="002C077F"/>
    <w:rsid w:val="002C08AE"/>
    <w:rsid w:val="002C08D3"/>
    <w:rsid w:val="002C098D"/>
    <w:rsid w:val="002C0A24"/>
    <w:rsid w:val="002C0C98"/>
    <w:rsid w:val="002C0F67"/>
    <w:rsid w:val="002C1344"/>
    <w:rsid w:val="002C14BD"/>
    <w:rsid w:val="002C16E4"/>
    <w:rsid w:val="002C16EE"/>
    <w:rsid w:val="002C1A4A"/>
    <w:rsid w:val="002C1CC9"/>
    <w:rsid w:val="002C1D97"/>
    <w:rsid w:val="002C1DA3"/>
    <w:rsid w:val="002C1F74"/>
    <w:rsid w:val="002C256A"/>
    <w:rsid w:val="002C256E"/>
    <w:rsid w:val="002C25F6"/>
    <w:rsid w:val="002C281C"/>
    <w:rsid w:val="002C28DB"/>
    <w:rsid w:val="002C2B3D"/>
    <w:rsid w:val="002C2E5F"/>
    <w:rsid w:val="002C2FA6"/>
    <w:rsid w:val="002C304D"/>
    <w:rsid w:val="002C316D"/>
    <w:rsid w:val="002C32A8"/>
    <w:rsid w:val="002C37AF"/>
    <w:rsid w:val="002C38B5"/>
    <w:rsid w:val="002C3E57"/>
    <w:rsid w:val="002C3EB0"/>
    <w:rsid w:val="002C3F9F"/>
    <w:rsid w:val="002C402A"/>
    <w:rsid w:val="002C414D"/>
    <w:rsid w:val="002C4548"/>
    <w:rsid w:val="002C4746"/>
    <w:rsid w:val="002C47F4"/>
    <w:rsid w:val="002C4815"/>
    <w:rsid w:val="002C4AA1"/>
    <w:rsid w:val="002C4C9E"/>
    <w:rsid w:val="002C4D91"/>
    <w:rsid w:val="002C518D"/>
    <w:rsid w:val="002C545C"/>
    <w:rsid w:val="002C5CC1"/>
    <w:rsid w:val="002C5D23"/>
    <w:rsid w:val="002C5D34"/>
    <w:rsid w:val="002C6084"/>
    <w:rsid w:val="002C61CD"/>
    <w:rsid w:val="002C63FA"/>
    <w:rsid w:val="002C67EF"/>
    <w:rsid w:val="002C6B15"/>
    <w:rsid w:val="002C6CFD"/>
    <w:rsid w:val="002C6F86"/>
    <w:rsid w:val="002C75A5"/>
    <w:rsid w:val="002C76EA"/>
    <w:rsid w:val="002C7871"/>
    <w:rsid w:val="002C7A24"/>
    <w:rsid w:val="002C7BBC"/>
    <w:rsid w:val="002C7C9A"/>
    <w:rsid w:val="002C7CA5"/>
    <w:rsid w:val="002C7E03"/>
    <w:rsid w:val="002C7F85"/>
    <w:rsid w:val="002D00A0"/>
    <w:rsid w:val="002D026C"/>
    <w:rsid w:val="002D030C"/>
    <w:rsid w:val="002D0804"/>
    <w:rsid w:val="002D081B"/>
    <w:rsid w:val="002D0862"/>
    <w:rsid w:val="002D0F59"/>
    <w:rsid w:val="002D1309"/>
    <w:rsid w:val="002D1627"/>
    <w:rsid w:val="002D1695"/>
    <w:rsid w:val="002D17E7"/>
    <w:rsid w:val="002D1E59"/>
    <w:rsid w:val="002D1FE8"/>
    <w:rsid w:val="002D22B6"/>
    <w:rsid w:val="002D2407"/>
    <w:rsid w:val="002D2476"/>
    <w:rsid w:val="002D24F5"/>
    <w:rsid w:val="002D2501"/>
    <w:rsid w:val="002D2617"/>
    <w:rsid w:val="002D2B31"/>
    <w:rsid w:val="002D2D1D"/>
    <w:rsid w:val="002D2DC3"/>
    <w:rsid w:val="002D2E0A"/>
    <w:rsid w:val="002D3013"/>
    <w:rsid w:val="002D3591"/>
    <w:rsid w:val="002D362E"/>
    <w:rsid w:val="002D38F0"/>
    <w:rsid w:val="002D393A"/>
    <w:rsid w:val="002D3B3B"/>
    <w:rsid w:val="002D3C2F"/>
    <w:rsid w:val="002D3C31"/>
    <w:rsid w:val="002D42FF"/>
    <w:rsid w:val="002D4329"/>
    <w:rsid w:val="002D4A21"/>
    <w:rsid w:val="002D4D72"/>
    <w:rsid w:val="002D4EAE"/>
    <w:rsid w:val="002D4F51"/>
    <w:rsid w:val="002D4F8E"/>
    <w:rsid w:val="002D50AA"/>
    <w:rsid w:val="002D57BA"/>
    <w:rsid w:val="002D5986"/>
    <w:rsid w:val="002D598A"/>
    <w:rsid w:val="002D5B7A"/>
    <w:rsid w:val="002D5DFE"/>
    <w:rsid w:val="002D5F5C"/>
    <w:rsid w:val="002D6126"/>
    <w:rsid w:val="002D6131"/>
    <w:rsid w:val="002D64D5"/>
    <w:rsid w:val="002D67F7"/>
    <w:rsid w:val="002D685D"/>
    <w:rsid w:val="002D6B8B"/>
    <w:rsid w:val="002D6CFF"/>
    <w:rsid w:val="002D6EA6"/>
    <w:rsid w:val="002D6FDD"/>
    <w:rsid w:val="002D7284"/>
    <w:rsid w:val="002D733C"/>
    <w:rsid w:val="002D736E"/>
    <w:rsid w:val="002D7395"/>
    <w:rsid w:val="002D7426"/>
    <w:rsid w:val="002D7605"/>
    <w:rsid w:val="002D78FA"/>
    <w:rsid w:val="002D7C73"/>
    <w:rsid w:val="002E0010"/>
    <w:rsid w:val="002E01A0"/>
    <w:rsid w:val="002E02A9"/>
    <w:rsid w:val="002E02BF"/>
    <w:rsid w:val="002E05E6"/>
    <w:rsid w:val="002E08A8"/>
    <w:rsid w:val="002E0AF6"/>
    <w:rsid w:val="002E0F98"/>
    <w:rsid w:val="002E1138"/>
    <w:rsid w:val="002E14B3"/>
    <w:rsid w:val="002E1820"/>
    <w:rsid w:val="002E1B3F"/>
    <w:rsid w:val="002E1BF2"/>
    <w:rsid w:val="002E1C86"/>
    <w:rsid w:val="002E1E26"/>
    <w:rsid w:val="002E2010"/>
    <w:rsid w:val="002E2187"/>
    <w:rsid w:val="002E2467"/>
    <w:rsid w:val="002E25CC"/>
    <w:rsid w:val="002E262C"/>
    <w:rsid w:val="002E2C54"/>
    <w:rsid w:val="002E3088"/>
    <w:rsid w:val="002E308E"/>
    <w:rsid w:val="002E3321"/>
    <w:rsid w:val="002E3391"/>
    <w:rsid w:val="002E33B3"/>
    <w:rsid w:val="002E34C8"/>
    <w:rsid w:val="002E375F"/>
    <w:rsid w:val="002E3A02"/>
    <w:rsid w:val="002E3BF2"/>
    <w:rsid w:val="002E3E3B"/>
    <w:rsid w:val="002E3FD9"/>
    <w:rsid w:val="002E3FFE"/>
    <w:rsid w:val="002E4057"/>
    <w:rsid w:val="002E4060"/>
    <w:rsid w:val="002E41C2"/>
    <w:rsid w:val="002E4247"/>
    <w:rsid w:val="002E426D"/>
    <w:rsid w:val="002E42D2"/>
    <w:rsid w:val="002E434E"/>
    <w:rsid w:val="002E43B5"/>
    <w:rsid w:val="002E4497"/>
    <w:rsid w:val="002E44C4"/>
    <w:rsid w:val="002E44EC"/>
    <w:rsid w:val="002E48F9"/>
    <w:rsid w:val="002E4944"/>
    <w:rsid w:val="002E4957"/>
    <w:rsid w:val="002E49A8"/>
    <w:rsid w:val="002E4A80"/>
    <w:rsid w:val="002E4B93"/>
    <w:rsid w:val="002E4CD9"/>
    <w:rsid w:val="002E4FB9"/>
    <w:rsid w:val="002E51C7"/>
    <w:rsid w:val="002E5465"/>
    <w:rsid w:val="002E5779"/>
    <w:rsid w:val="002E5ACA"/>
    <w:rsid w:val="002E5B0D"/>
    <w:rsid w:val="002E5BFC"/>
    <w:rsid w:val="002E5E20"/>
    <w:rsid w:val="002E5F27"/>
    <w:rsid w:val="002E650C"/>
    <w:rsid w:val="002E6811"/>
    <w:rsid w:val="002E68C7"/>
    <w:rsid w:val="002E6AA2"/>
    <w:rsid w:val="002E6DBE"/>
    <w:rsid w:val="002E6E1D"/>
    <w:rsid w:val="002E7251"/>
    <w:rsid w:val="002E7353"/>
    <w:rsid w:val="002E737B"/>
    <w:rsid w:val="002E7489"/>
    <w:rsid w:val="002E7799"/>
    <w:rsid w:val="002E7DC8"/>
    <w:rsid w:val="002E7EA8"/>
    <w:rsid w:val="002F0483"/>
    <w:rsid w:val="002F08C9"/>
    <w:rsid w:val="002F0967"/>
    <w:rsid w:val="002F0BFD"/>
    <w:rsid w:val="002F0C4A"/>
    <w:rsid w:val="002F102A"/>
    <w:rsid w:val="002F1204"/>
    <w:rsid w:val="002F15EB"/>
    <w:rsid w:val="002F164D"/>
    <w:rsid w:val="002F18A3"/>
    <w:rsid w:val="002F1AFA"/>
    <w:rsid w:val="002F1BFC"/>
    <w:rsid w:val="002F1C1D"/>
    <w:rsid w:val="002F2042"/>
    <w:rsid w:val="002F2177"/>
    <w:rsid w:val="002F248D"/>
    <w:rsid w:val="002F2784"/>
    <w:rsid w:val="002F283A"/>
    <w:rsid w:val="002F28DC"/>
    <w:rsid w:val="002F2AE5"/>
    <w:rsid w:val="002F2B41"/>
    <w:rsid w:val="002F2D9D"/>
    <w:rsid w:val="002F318C"/>
    <w:rsid w:val="002F324F"/>
    <w:rsid w:val="002F333F"/>
    <w:rsid w:val="002F377F"/>
    <w:rsid w:val="002F3C39"/>
    <w:rsid w:val="002F3C9E"/>
    <w:rsid w:val="002F3E2B"/>
    <w:rsid w:val="002F3E9B"/>
    <w:rsid w:val="002F3ED6"/>
    <w:rsid w:val="002F3F48"/>
    <w:rsid w:val="002F412B"/>
    <w:rsid w:val="002F414E"/>
    <w:rsid w:val="002F41A4"/>
    <w:rsid w:val="002F4367"/>
    <w:rsid w:val="002F442E"/>
    <w:rsid w:val="002F448E"/>
    <w:rsid w:val="002F4769"/>
    <w:rsid w:val="002F4A4B"/>
    <w:rsid w:val="002F4AF8"/>
    <w:rsid w:val="002F4BF1"/>
    <w:rsid w:val="002F4C34"/>
    <w:rsid w:val="002F4C5A"/>
    <w:rsid w:val="002F4DEB"/>
    <w:rsid w:val="002F4E00"/>
    <w:rsid w:val="002F507B"/>
    <w:rsid w:val="002F58A3"/>
    <w:rsid w:val="002F5E24"/>
    <w:rsid w:val="002F5F5A"/>
    <w:rsid w:val="002F62D0"/>
    <w:rsid w:val="002F645E"/>
    <w:rsid w:val="002F648C"/>
    <w:rsid w:val="002F64BF"/>
    <w:rsid w:val="002F6732"/>
    <w:rsid w:val="002F684D"/>
    <w:rsid w:val="002F6894"/>
    <w:rsid w:val="002F689F"/>
    <w:rsid w:val="002F6C2B"/>
    <w:rsid w:val="002F7042"/>
    <w:rsid w:val="002F73D6"/>
    <w:rsid w:val="002F7B67"/>
    <w:rsid w:val="002F7D46"/>
    <w:rsid w:val="002F7D97"/>
    <w:rsid w:val="003003BC"/>
    <w:rsid w:val="003003DA"/>
    <w:rsid w:val="00300403"/>
    <w:rsid w:val="00300625"/>
    <w:rsid w:val="00300C8D"/>
    <w:rsid w:val="00300CED"/>
    <w:rsid w:val="00301026"/>
    <w:rsid w:val="0030125B"/>
    <w:rsid w:val="003012EF"/>
    <w:rsid w:val="0030165F"/>
    <w:rsid w:val="00301675"/>
    <w:rsid w:val="00301CF5"/>
    <w:rsid w:val="00301FB8"/>
    <w:rsid w:val="0030206C"/>
    <w:rsid w:val="00302155"/>
    <w:rsid w:val="0030243C"/>
    <w:rsid w:val="003024BD"/>
    <w:rsid w:val="003028BE"/>
    <w:rsid w:val="003029FF"/>
    <w:rsid w:val="00302C55"/>
    <w:rsid w:val="00302DDC"/>
    <w:rsid w:val="0030303E"/>
    <w:rsid w:val="003035B6"/>
    <w:rsid w:val="0030366A"/>
    <w:rsid w:val="003036EB"/>
    <w:rsid w:val="00303702"/>
    <w:rsid w:val="00303802"/>
    <w:rsid w:val="00303889"/>
    <w:rsid w:val="003039A9"/>
    <w:rsid w:val="00303A52"/>
    <w:rsid w:val="00303B48"/>
    <w:rsid w:val="00303D99"/>
    <w:rsid w:val="00303F72"/>
    <w:rsid w:val="0030413C"/>
    <w:rsid w:val="003041F5"/>
    <w:rsid w:val="0030432D"/>
    <w:rsid w:val="003044D7"/>
    <w:rsid w:val="00304521"/>
    <w:rsid w:val="003045C4"/>
    <w:rsid w:val="003049C9"/>
    <w:rsid w:val="00304C65"/>
    <w:rsid w:val="00304D8E"/>
    <w:rsid w:val="00304DAC"/>
    <w:rsid w:val="00304DC6"/>
    <w:rsid w:val="00304E8F"/>
    <w:rsid w:val="00305006"/>
    <w:rsid w:val="00305055"/>
    <w:rsid w:val="003052C7"/>
    <w:rsid w:val="0030548A"/>
    <w:rsid w:val="00305533"/>
    <w:rsid w:val="003055AC"/>
    <w:rsid w:val="00306442"/>
    <w:rsid w:val="0030646B"/>
    <w:rsid w:val="0030664A"/>
    <w:rsid w:val="00307097"/>
    <w:rsid w:val="003070D2"/>
    <w:rsid w:val="003070F4"/>
    <w:rsid w:val="00307205"/>
    <w:rsid w:val="00307573"/>
    <w:rsid w:val="00307A96"/>
    <w:rsid w:val="00307C12"/>
    <w:rsid w:val="00307EAE"/>
    <w:rsid w:val="00307FA2"/>
    <w:rsid w:val="00310028"/>
    <w:rsid w:val="00310284"/>
    <w:rsid w:val="003103B5"/>
    <w:rsid w:val="003104AA"/>
    <w:rsid w:val="003106D3"/>
    <w:rsid w:val="00310D3D"/>
    <w:rsid w:val="0031101D"/>
    <w:rsid w:val="00311141"/>
    <w:rsid w:val="003112DE"/>
    <w:rsid w:val="00311370"/>
    <w:rsid w:val="00311473"/>
    <w:rsid w:val="003115A6"/>
    <w:rsid w:val="00311675"/>
    <w:rsid w:val="0031172F"/>
    <w:rsid w:val="003117DD"/>
    <w:rsid w:val="003117F0"/>
    <w:rsid w:val="00311918"/>
    <w:rsid w:val="00311A22"/>
    <w:rsid w:val="00311C21"/>
    <w:rsid w:val="00311D65"/>
    <w:rsid w:val="00311E06"/>
    <w:rsid w:val="00311EBF"/>
    <w:rsid w:val="00312235"/>
    <w:rsid w:val="003122BE"/>
    <w:rsid w:val="003123AA"/>
    <w:rsid w:val="003127BE"/>
    <w:rsid w:val="00312CA6"/>
    <w:rsid w:val="00312D7E"/>
    <w:rsid w:val="00312EA5"/>
    <w:rsid w:val="00312EDE"/>
    <w:rsid w:val="00312F52"/>
    <w:rsid w:val="0031306B"/>
    <w:rsid w:val="00313125"/>
    <w:rsid w:val="003132DB"/>
    <w:rsid w:val="003139AA"/>
    <w:rsid w:val="00313C82"/>
    <w:rsid w:val="00313D6C"/>
    <w:rsid w:val="00313F57"/>
    <w:rsid w:val="00313F80"/>
    <w:rsid w:val="00314000"/>
    <w:rsid w:val="00314052"/>
    <w:rsid w:val="0031427A"/>
    <w:rsid w:val="003143DD"/>
    <w:rsid w:val="00314470"/>
    <w:rsid w:val="0031476A"/>
    <w:rsid w:val="00314971"/>
    <w:rsid w:val="00314A04"/>
    <w:rsid w:val="00314E2B"/>
    <w:rsid w:val="00314E3C"/>
    <w:rsid w:val="0031521B"/>
    <w:rsid w:val="0031524E"/>
    <w:rsid w:val="00315B41"/>
    <w:rsid w:val="00315BDD"/>
    <w:rsid w:val="00315D6B"/>
    <w:rsid w:val="00315DE5"/>
    <w:rsid w:val="00315DF6"/>
    <w:rsid w:val="00315F08"/>
    <w:rsid w:val="00316057"/>
    <w:rsid w:val="003161C9"/>
    <w:rsid w:val="003161E2"/>
    <w:rsid w:val="00316209"/>
    <w:rsid w:val="00316413"/>
    <w:rsid w:val="0031646B"/>
    <w:rsid w:val="003166B8"/>
    <w:rsid w:val="00316898"/>
    <w:rsid w:val="00316BF9"/>
    <w:rsid w:val="00316FF4"/>
    <w:rsid w:val="00317043"/>
    <w:rsid w:val="0031720F"/>
    <w:rsid w:val="00317487"/>
    <w:rsid w:val="00317509"/>
    <w:rsid w:val="003175F0"/>
    <w:rsid w:val="00317E51"/>
    <w:rsid w:val="003200DD"/>
    <w:rsid w:val="003200DE"/>
    <w:rsid w:val="0032019B"/>
    <w:rsid w:val="003202B3"/>
    <w:rsid w:val="00320746"/>
    <w:rsid w:val="003207BD"/>
    <w:rsid w:val="00320E4D"/>
    <w:rsid w:val="00320F75"/>
    <w:rsid w:val="00320F89"/>
    <w:rsid w:val="0032119A"/>
    <w:rsid w:val="003213C1"/>
    <w:rsid w:val="00321445"/>
    <w:rsid w:val="003214E8"/>
    <w:rsid w:val="00321B23"/>
    <w:rsid w:val="00321CCC"/>
    <w:rsid w:val="00321E04"/>
    <w:rsid w:val="003223A8"/>
    <w:rsid w:val="00322639"/>
    <w:rsid w:val="003228D1"/>
    <w:rsid w:val="00322B1E"/>
    <w:rsid w:val="00322D9C"/>
    <w:rsid w:val="00322E25"/>
    <w:rsid w:val="00323322"/>
    <w:rsid w:val="00323901"/>
    <w:rsid w:val="00323AAE"/>
    <w:rsid w:val="00323D7B"/>
    <w:rsid w:val="00323DF6"/>
    <w:rsid w:val="00323E37"/>
    <w:rsid w:val="00323F3C"/>
    <w:rsid w:val="00323FFC"/>
    <w:rsid w:val="0032409F"/>
    <w:rsid w:val="00324187"/>
    <w:rsid w:val="003242F9"/>
    <w:rsid w:val="00324479"/>
    <w:rsid w:val="0032449D"/>
    <w:rsid w:val="00324892"/>
    <w:rsid w:val="003248D1"/>
    <w:rsid w:val="003249DD"/>
    <w:rsid w:val="00324AD1"/>
    <w:rsid w:val="00324D73"/>
    <w:rsid w:val="00324DB7"/>
    <w:rsid w:val="0032513E"/>
    <w:rsid w:val="003252DE"/>
    <w:rsid w:val="00325480"/>
    <w:rsid w:val="00325537"/>
    <w:rsid w:val="003256EE"/>
    <w:rsid w:val="00325810"/>
    <w:rsid w:val="00325A50"/>
    <w:rsid w:val="00325D78"/>
    <w:rsid w:val="00325FAF"/>
    <w:rsid w:val="003262AA"/>
    <w:rsid w:val="0032653C"/>
    <w:rsid w:val="0032659F"/>
    <w:rsid w:val="00326638"/>
    <w:rsid w:val="00326A52"/>
    <w:rsid w:val="00326B32"/>
    <w:rsid w:val="00326F65"/>
    <w:rsid w:val="003270A4"/>
    <w:rsid w:val="003271CD"/>
    <w:rsid w:val="003272FD"/>
    <w:rsid w:val="003274B8"/>
    <w:rsid w:val="0032758C"/>
    <w:rsid w:val="00327722"/>
    <w:rsid w:val="0032791C"/>
    <w:rsid w:val="00327C7D"/>
    <w:rsid w:val="00327D24"/>
    <w:rsid w:val="00327E5A"/>
    <w:rsid w:val="00327E9F"/>
    <w:rsid w:val="003301AF"/>
    <w:rsid w:val="003303B1"/>
    <w:rsid w:val="003304B4"/>
    <w:rsid w:val="00330548"/>
    <w:rsid w:val="003305CD"/>
    <w:rsid w:val="0033063E"/>
    <w:rsid w:val="00330866"/>
    <w:rsid w:val="00330BF9"/>
    <w:rsid w:val="00330DEF"/>
    <w:rsid w:val="00331255"/>
    <w:rsid w:val="0033166B"/>
    <w:rsid w:val="003316E2"/>
    <w:rsid w:val="00331940"/>
    <w:rsid w:val="003319A8"/>
    <w:rsid w:val="00331CFE"/>
    <w:rsid w:val="00331F28"/>
    <w:rsid w:val="00331FD6"/>
    <w:rsid w:val="003324BA"/>
    <w:rsid w:val="00332DAD"/>
    <w:rsid w:val="003334D3"/>
    <w:rsid w:val="003336E6"/>
    <w:rsid w:val="00333A63"/>
    <w:rsid w:val="00333C46"/>
    <w:rsid w:val="00333D6D"/>
    <w:rsid w:val="003340A0"/>
    <w:rsid w:val="00334515"/>
    <w:rsid w:val="003346AE"/>
    <w:rsid w:val="00334ABF"/>
    <w:rsid w:val="00334C03"/>
    <w:rsid w:val="00334D1D"/>
    <w:rsid w:val="00334D28"/>
    <w:rsid w:val="003355CC"/>
    <w:rsid w:val="0033574C"/>
    <w:rsid w:val="0033575E"/>
    <w:rsid w:val="00335BAA"/>
    <w:rsid w:val="00335D7F"/>
    <w:rsid w:val="00335F6C"/>
    <w:rsid w:val="00336320"/>
    <w:rsid w:val="0033642E"/>
    <w:rsid w:val="0033643E"/>
    <w:rsid w:val="00336441"/>
    <w:rsid w:val="003366A9"/>
    <w:rsid w:val="003367ED"/>
    <w:rsid w:val="00336869"/>
    <w:rsid w:val="0033693A"/>
    <w:rsid w:val="00336C6A"/>
    <w:rsid w:val="00336D56"/>
    <w:rsid w:val="0033703F"/>
    <w:rsid w:val="003371EF"/>
    <w:rsid w:val="00337280"/>
    <w:rsid w:val="003372CD"/>
    <w:rsid w:val="00337D7D"/>
    <w:rsid w:val="00337F36"/>
    <w:rsid w:val="00340301"/>
    <w:rsid w:val="00340366"/>
    <w:rsid w:val="00340500"/>
    <w:rsid w:val="00340526"/>
    <w:rsid w:val="00340580"/>
    <w:rsid w:val="00340870"/>
    <w:rsid w:val="00340FEC"/>
    <w:rsid w:val="003413DF"/>
    <w:rsid w:val="00341474"/>
    <w:rsid w:val="003415EB"/>
    <w:rsid w:val="003417B9"/>
    <w:rsid w:val="00341A6B"/>
    <w:rsid w:val="00342030"/>
    <w:rsid w:val="00342120"/>
    <w:rsid w:val="00342142"/>
    <w:rsid w:val="003426A8"/>
    <w:rsid w:val="00342D12"/>
    <w:rsid w:val="00342D2C"/>
    <w:rsid w:val="0034311D"/>
    <w:rsid w:val="003431EB"/>
    <w:rsid w:val="0034321D"/>
    <w:rsid w:val="0034352C"/>
    <w:rsid w:val="00343678"/>
    <w:rsid w:val="00343C83"/>
    <w:rsid w:val="00343DB3"/>
    <w:rsid w:val="00344001"/>
    <w:rsid w:val="00344044"/>
    <w:rsid w:val="003443E1"/>
    <w:rsid w:val="00344456"/>
    <w:rsid w:val="003447C6"/>
    <w:rsid w:val="003448B9"/>
    <w:rsid w:val="00344BC0"/>
    <w:rsid w:val="00344C3C"/>
    <w:rsid w:val="00344F99"/>
    <w:rsid w:val="0034501C"/>
    <w:rsid w:val="003452A5"/>
    <w:rsid w:val="0034535C"/>
    <w:rsid w:val="0034569D"/>
    <w:rsid w:val="00345932"/>
    <w:rsid w:val="00345A74"/>
    <w:rsid w:val="00345BE4"/>
    <w:rsid w:val="00345BEF"/>
    <w:rsid w:val="00345EC0"/>
    <w:rsid w:val="00345ED1"/>
    <w:rsid w:val="00345F36"/>
    <w:rsid w:val="003460D5"/>
    <w:rsid w:val="0034613D"/>
    <w:rsid w:val="00346219"/>
    <w:rsid w:val="0034628C"/>
    <w:rsid w:val="003467EA"/>
    <w:rsid w:val="00346D43"/>
    <w:rsid w:val="0034707C"/>
    <w:rsid w:val="00347331"/>
    <w:rsid w:val="0034756B"/>
    <w:rsid w:val="003475B8"/>
    <w:rsid w:val="003478EA"/>
    <w:rsid w:val="00347D0A"/>
    <w:rsid w:val="00347DB3"/>
    <w:rsid w:val="00347FE9"/>
    <w:rsid w:val="00350144"/>
    <w:rsid w:val="00350155"/>
    <w:rsid w:val="00350211"/>
    <w:rsid w:val="00350319"/>
    <w:rsid w:val="00350370"/>
    <w:rsid w:val="003503ED"/>
    <w:rsid w:val="00350620"/>
    <w:rsid w:val="003507E3"/>
    <w:rsid w:val="003508C7"/>
    <w:rsid w:val="00350D3C"/>
    <w:rsid w:val="00350E57"/>
    <w:rsid w:val="00351193"/>
    <w:rsid w:val="00351278"/>
    <w:rsid w:val="003517E0"/>
    <w:rsid w:val="00351B99"/>
    <w:rsid w:val="00351D43"/>
    <w:rsid w:val="00351DF9"/>
    <w:rsid w:val="00351E61"/>
    <w:rsid w:val="003520F6"/>
    <w:rsid w:val="0035224A"/>
    <w:rsid w:val="003524A5"/>
    <w:rsid w:val="00352646"/>
    <w:rsid w:val="00352876"/>
    <w:rsid w:val="00352888"/>
    <w:rsid w:val="003528F9"/>
    <w:rsid w:val="00352BB0"/>
    <w:rsid w:val="00352C75"/>
    <w:rsid w:val="00352D99"/>
    <w:rsid w:val="00352DA6"/>
    <w:rsid w:val="00352E67"/>
    <w:rsid w:val="00353608"/>
    <w:rsid w:val="00353610"/>
    <w:rsid w:val="0035361E"/>
    <w:rsid w:val="00353801"/>
    <w:rsid w:val="00353817"/>
    <w:rsid w:val="00353C0A"/>
    <w:rsid w:val="00353D10"/>
    <w:rsid w:val="00353E51"/>
    <w:rsid w:val="0035417B"/>
    <w:rsid w:val="00354376"/>
    <w:rsid w:val="00354398"/>
    <w:rsid w:val="003546EE"/>
    <w:rsid w:val="00354936"/>
    <w:rsid w:val="00354C88"/>
    <w:rsid w:val="00354CAC"/>
    <w:rsid w:val="00354CDD"/>
    <w:rsid w:val="00354D0B"/>
    <w:rsid w:val="00355066"/>
    <w:rsid w:val="0035522E"/>
    <w:rsid w:val="003554E4"/>
    <w:rsid w:val="003554ED"/>
    <w:rsid w:val="0035593D"/>
    <w:rsid w:val="00355A4E"/>
    <w:rsid w:val="00355C53"/>
    <w:rsid w:val="00355F51"/>
    <w:rsid w:val="00355F99"/>
    <w:rsid w:val="00356377"/>
    <w:rsid w:val="00356379"/>
    <w:rsid w:val="0035643C"/>
    <w:rsid w:val="003564F7"/>
    <w:rsid w:val="003565E8"/>
    <w:rsid w:val="00356676"/>
    <w:rsid w:val="003569C8"/>
    <w:rsid w:val="00356A74"/>
    <w:rsid w:val="00356BBC"/>
    <w:rsid w:val="00356CA2"/>
    <w:rsid w:val="00356EEE"/>
    <w:rsid w:val="00357040"/>
    <w:rsid w:val="00357258"/>
    <w:rsid w:val="003575FB"/>
    <w:rsid w:val="0035766E"/>
    <w:rsid w:val="00357DA8"/>
    <w:rsid w:val="00357FFB"/>
    <w:rsid w:val="00360113"/>
    <w:rsid w:val="00360434"/>
    <w:rsid w:val="003604B5"/>
    <w:rsid w:val="003604B8"/>
    <w:rsid w:val="003607D6"/>
    <w:rsid w:val="003609D3"/>
    <w:rsid w:val="00360D52"/>
    <w:rsid w:val="00360F32"/>
    <w:rsid w:val="003611D3"/>
    <w:rsid w:val="00361320"/>
    <w:rsid w:val="003613A6"/>
    <w:rsid w:val="00361929"/>
    <w:rsid w:val="00361B19"/>
    <w:rsid w:val="00361C6C"/>
    <w:rsid w:val="00361C71"/>
    <w:rsid w:val="00361D0B"/>
    <w:rsid w:val="00361DD5"/>
    <w:rsid w:val="00361E36"/>
    <w:rsid w:val="00361E37"/>
    <w:rsid w:val="00362279"/>
    <w:rsid w:val="00362346"/>
    <w:rsid w:val="00362448"/>
    <w:rsid w:val="0036246F"/>
    <w:rsid w:val="00362655"/>
    <w:rsid w:val="00362700"/>
    <w:rsid w:val="00362755"/>
    <w:rsid w:val="00362B20"/>
    <w:rsid w:val="00362CA7"/>
    <w:rsid w:val="00362CBE"/>
    <w:rsid w:val="00362D5B"/>
    <w:rsid w:val="00362E4C"/>
    <w:rsid w:val="00362EF4"/>
    <w:rsid w:val="00362F29"/>
    <w:rsid w:val="003631AC"/>
    <w:rsid w:val="003632E7"/>
    <w:rsid w:val="003632FA"/>
    <w:rsid w:val="00363522"/>
    <w:rsid w:val="0036377D"/>
    <w:rsid w:val="00363929"/>
    <w:rsid w:val="00363A7E"/>
    <w:rsid w:val="00363AE2"/>
    <w:rsid w:val="00363C25"/>
    <w:rsid w:val="00363DA8"/>
    <w:rsid w:val="00364424"/>
    <w:rsid w:val="00364796"/>
    <w:rsid w:val="00364B5B"/>
    <w:rsid w:val="00364BE6"/>
    <w:rsid w:val="00364CE4"/>
    <w:rsid w:val="00364CF7"/>
    <w:rsid w:val="00364FF0"/>
    <w:rsid w:val="0036502E"/>
    <w:rsid w:val="0036509F"/>
    <w:rsid w:val="0036517B"/>
    <w:rsid w:val="0036569F"/>
    <w:rsid w:val="003656C1"/>
    <w:rsid w:val="003656F3"/>
    <w:rsid w:val="00365754"/>
    <w:rsid w:val="0036587D"/>
    <w:rsid w:val="00365E26"/>
    <w:rsid w:val="00366061"/>
    <w:rsid w:val="00366106"/>
    <w:rsid w:val="003662F5"/>
    <w:rsid w:val="003664D7"/>
    <w:rsid w:val="003665FF"/>
    <w:rsid w:val="003669A5"/>
    <w:rsid w:val="00366AE5"/>
    <w:rsid w:val="00366D8E"/>
    <w:rsid w:val="00366F1C"/>
    <w:rsid w:val="003672B5"/>
    <w:rsid w:val="00367545"/>
    <w:rsid w:val="003677A8"/>
    <w:rsid w:val="003679A1"/>
    <w:rsid w:val="003679D7"/>
    <w:rsid w:val="00367DC3"/>
    <w:rsid w:val="00367E3B"/>
    <w:rsid w:val="00370051"/>
    <w:rsid w:val="0037006F"/>
    <w:rsid w:val="003702C6"/>
    <w:rsid w:val="00370416"/>
    <w:rsid w:val="00370608"/>
    <w:rsid w:val="003709E5"/>
    <w:rsid w:val="00370AC9"/>
    <w:rsid w:val="00370ADE"/>
    <w:rsid w:val="00370CAF"/>
    <w:rsid w:val="00370F74"/>
    <w:rsid w:val="00371583"/>
    <w:rsid w:val="003718F8"/>
    <w:rsid w:val="003718F9"/>
    <w:rsid w:val="00371BD4"/>
    <w:rsid w:val="00371E8F"/>
    <w:rsid w:val="00371F2E"/>
    <w:rsid w:val="003720DF"/>
    <w:rsid w:val="00372105"/>
    <w:rsid w:val="003722C7"/>
    <w:rsid w:val="00372E0C"/>
    <w:rsid w:val="00373012"/>
    <w:rsid w:val="00373216"/>
    <w:rsid w:val="00373279"/>
    <w:rsid w:val="00373857"/>
    <w:rsid w:val="003738B5"/>
    <w:rsid w:val="003739B4"/>
    <w:rsid w:val="003739F6"/>
    <w:rsid w:val="00373D64"/>
    <w:rsid w:val="00374068"/>
    <w:rsid w:val="003742B2"/>
    <w:rsid w:val="0037464C"/>
    <w:rsid w:val="0037479D"/>
    <w:rsid w:val="00374F3D"/>
    <w:rsid w:val="00374FAE"/>
    <w:rsid w:val="00375292"/>
    <w:rsid w:val="003752C7"/>
    <w:rsid w:val="003756A9"/>
    <w:rsid w:val="0037589C"/>
    <w:rsid w:val="003758D2"/>
    <w:rsid w:val="00375A9F"/>
    <w:rsid w:val="00375C1E"/>
    <w:rsid w:val="00375E00"/>
    <w:rsid w:val="00376126"/>
    <w:rsid w:val="00376219"/>
    <w:rsid w:val="00376222"/>
    <w:rsid w:val="0037655A"/>
    <w:rsid w:val="0037672D"/>
    <w:rsid w:val="00376835"/>
    <w:rsid w:val="0037690D"/>
    <w:rsid w:val="00376A02"/>
    <w:rsid w:val="00376B8A"/>
    <w:rsid w:val="00376E94"/>
    <w:rsid w:val="003772A6"/>
    <w:rsid w:val="003772EB"/>
    <w:rsid w:val="0037740C"/>
    <w:rsid w:val="0037750F"/>
    <w:rsid w:val="00377622"/>
    <w:rsid w:val="00377656"/>
    <w:rsid w:val="003776CB"/>
    <w:rsid w:val="00377A21"/>
    <w:rsid w:val="00377B91"/>
    <w:rsid w:val="00377C02"/>
    <w:rsid w:val="00377D93"/>
    <w:rsid w:val="00377F07"/>
    <w:rsid w:val="00377F40"/>
    <w:rsid w:val="00377FC1"/>
    <w:rsid w:val="00380141"/>
    <w:rsid w:val="0038050B"/>
    <w:rsid w:val="00380526"/>
    <w:rsid w:val="00380723"/>
    <w:rsid w:val="00380785"/>
    <w:rsid w:val="0038085E"/>
    <w:rsid w:val="003808CF"/>
    <w:rsid w:val="00380A32"/>
    <w:rsid w:val="00380B72"/>
    <w:rsid w:val="00380C01"/>
    <w:rsid w:val="00380D7C"/>
    <w:rsid w:val="0038113B"/>
    <w:rsid w:val="00381157"/>
    <w:rsid w:val="00381335"/>
    <w:rsid w:val="003818C7"/>
    <w:rsid w:val="00381A05"/>
    <w:rsid w:val="00381F7F"/>
    <w:rsid w:val="00381FF1"/>
    <w:rsid w:val="003820D1"/>
    <w:rsid w:val="00382289"/>
    <w:rsid w:val="0038231B"/>
    <w:rsid w:val="003823D6"/>
    <w:rsid w:val="00382428"/>
    <w:rsid w:val="00382578"/>
    <w:rsid w:val="00382598"/>
    <w:rsid w:val="00382D51"/>
    <w:rsid w:val="00382E50"/>
    <w:rsid w:val="00382E8A"/>
    <w:rsid w:val="00382F84"/>
    <w:rsid w:val="00382FD1"/>
    <w:rsid w:val="00382FF6"/>
    <w:rsid w:val="00383060"/>
    <w:rsid w:val="00383316"/>
    <w:rsid w:val="00383660"/>
    <w:rsid w:val="00383784"/>
    <w:rsid w:val="0038378E"/>
    <w:rsid w:val="00383795"/>
    <w:rsid w:val="0038388B"/>
    <w:rsid w:val="00383BFF"/>
    <w:rsid w:val="00383C03"/>
    <w:rsid w:val="003842B2"/>
    <w:rsid w:val="003843D1"/>
    <w:rsid w:val="003844BE"/>
    <w:rsid w:val="003844C5"/>
    <w:rsid w:val="0038450A"/>
    <w:rsid w:val="003845E4"/>
    <w:rsid w:val="003846E1"/>
    <w:rsid w:val="00384A87"/>
    <w:rsid w:val="00384D08"/>
    <w:rsid w:val="003851D9"/>
    <w:rsid w:val="0038521D"/>
    <w:rsid w:val="0038526E"/>
    <w:rsid w:val="003857C9"/>
    <w:rsid w:val="003858A8"/>
    <w:rsid w:val="00385B17"/>
    <w:rsid w:val="00385CFD"/>
    <w:rsid w:val="003862F4"/>
    <w:rsid w:val="0038662D"/>
    <w:rsid w:val="0038679B"/>
    <w:rsid w:val="003867DE"/>
    <w:rsid w:val="00386948"/>
    <w:rsid w:val="00386B58"/>
    <w:rsid w:val="00386CB2"/>
    <w:rsid w:val="00386DD3"/>
    <w:rsid w:val="00386FF0"/>
    <w:rsid w:val="00387081"/>
    <w:rsid w:val="00387273"/>
    <w:rsid w:val="003874C1"/>
    <w:rsid w:val="003875EA"/>
    <w:rsid w:val="00387605"/>
    <w:rsid w:val="0038781F"/>
    <w:rsid w:val="003879BF"/>
    <w:rsid w:val="00387A0C"/>
    <w:rsid w:val="00387A4B"/>
    <w:rsid w:val="00387B0E"/>
    <w:rsid w:val="00387BCA"/>
    <w:rsid w:val="00387DD9"/>
    <w:rsid w:val="00387F89"/>
    <w:rsid w:val="00390127"/>
    <w:rsid w:val="003901FA"/>
    <w:rsid w:val="00390258"/>
    <w:rsid w:val="00390739"/>
    <w:rsid w:val="003907BF"/>
    <w:rsid w:val="00390969"/>
    <w:rsid w:val="00390B66"/>
    <w:rsid w:val="00390CA0"/>
    <w:rsid w:val="00390DE1"/>
    <w:rsid w:val="00390EBA"/>
    <w:rsid w:val="00391094"/>
    <w:rsid w:val="0039120D"/>
    <w:rsid w:val="0039140A"/>
    <w:rsid w:val="003914CC"/>
    <w:rsid w:val="00391D62"/>
    <w:rsid w:val="00391E25"/>
    <w:rsid w:val="00392059"/>
    <w:rsid w:val="00392196"/>
    <w:rsid w:val="0039223C"/>
    <w:rsid w:val="0039227F"/>
    <w:rsid w:val="00392352"/>
    <w:rsid w:val="003923A0"/>
    <w:rsid w:val="003924AD"/>
    <w:rsid w:val="0039251B"/>
    <w:rsid w:val="00392597"/>
    <w:rsid w:val="00392AA2"/>
    <w:rsid w:val="00392DCA"/>
    <w:rsid w:val="00393247"/>
    <w:rsid w:val="00393256"/>
    <w:rsid w:val="003932BB"/>
    <w:rsid w:val="003934D2"/>
    <w:rsid w:val="00393686"/>
    <w:rsid w:val="00393687"/>
    <w:rsid w:val="003936FB"/>
    <w:rsid w:val="00393C68"/>
    <w:rsid w:val="00393D80"/>
    <w:rsid w:val="00393ED8"/>
    <w:rsid w:val="00393F10"/>
    <w:rsid w:val="00394086"/>
    <w:rsid w:val="003944AD"/>
    <w:rsid w:val="003946D8"/>
    <w:rsid w:val="00394923"/>
    <w:rsid w:val="00394C3F"/>
    <w:rsid w:val="00394CE9"/>
    <w:rsid w:val="00394DA5"/>
    <w:rsid w:val="00394E37"/>
    <w:rsid w:val="00394F80"/>
    <w:rsid w:val="00394F87"/>
    <w:rsid w:val="00395017"/>
    <w:rsid w:val="003951AB"/>
    <w:rsid w:val="00395235"/>
    <w:rsid w:val="003952CE"/>
    <w:rsid w:val="00395332"/>
    <w:rsid w:val="00395344"/>
    <w:rsid w:val="003953D5"/>
    <w:rsid w:val="003953E8"/>
    <w:rsid w:val="003959A2"/>
    <w:rsid w:val="003959A9"/>
    <w:rsid w:val="00395A39"/>
    <w:rsid w:val="00395B60"/>
    <w:rsid w:val="00395D25"/>
    <w:rsid w:val="00395E31"/>
    <w:rsid w:val="00395FFD"/>
    <w:rsid w:val="00396058"/>
    <w:rsid w:val="0039620A"/>
    <w:rsid w:val="0039637E"/>
    <w:rsid w:val="00396673"/>
    <w:rsid w:val="00396D75"/>
    <w:rsid w:val="00396EA7"/>
    <w:rsid w:val="00396F13"/>
    <w:rsid w:val="0039709C"/>
    <w:rsid w:val="003970B0"/>
    <w:rsid w:val="0039714F"/>
    <w:rsid w:val="003971AD"/>
    <w:rsid w:val="003971D9"/>
    <w:rsid w:val="00397280"/>
    <w:rsid w:val="00397323"/>
    <w:rsid w:val="00397636"/>
    <w:rsid w:val="0039795A"/>
    <w:rsid w:val="00397DEC"/>
    <w:rsid w:val="003A0400"/>
    <w:rsid w:val="003A04A9"/>
    <w:rsid w:val="003A059B"/>
    <w:rsid w:val="003A0611"/>
    <w:rsid w:val="003A0744"/>
    <w:rsid w:val="003A091C"/>
    <w:rsid w:val="003A0A2A"/>
    <w:rsid w:val="003A0AE5"/>
    <w:rsid w:val="003A0BFC"/>
    <w:rsid w:val="003A0D31"/>
    <w:rsid w:val="003A0D42"/>
    <w:rsid w:val="003A159D"/>
    <w:rsid w:val="003A15A5"/>
    <w:rsid w:val="003A1682"/>
    <w:rsid w:val="003A17BC"/>
    <w:rsid w:val="003A18CA"/>
    <w:rsid w:val="003A1B42"/>
    <w:rsid w:val="003A1F87"/>
    <w:rsid w:val="003A1FE5"/>
    <w:rsid w:val="003A20A5"/>
    <w:rsid w:val="003A21C5"/>
    <w:rsid w:val="003A2258"/>
    <w:rsid w:val="003A24C8"/>
    <w:rsid w:val="003A2509"/>
    <w:rsid w:val="003A293B"/>
    <w:rsid w:val="003A2A1D"/>
    <w:rsid w:val="003A2AE5"/>
    <w:rsid w:val="003A2E97"/>
    <w:rsid w:val="003A2EE0"/>
    <w:rsid w:val="003A3042"/>
    <w:rsid w:val="003A31CD"/>
    <w:rsid w:val="003A3429"/>
    <w:rsid w:val="003A3533"/>
    <w:rsid w:val="003A3933"/>
    <w:rsid w:val="003A394F"/>
    <w:rsid w:val="003A3A41"/>
    <w:rsid w:val="003A3C69"/>
    <w:rsid w:val="003A3E7A"/>
    <w:rsid w:val="003A4037"/>
    <w:rsid w:val="003A44CC"/>
    <w:rsid w:val="003A45B8"/>
    <w:rsid w:val="003A4901"/>
    <w:rsid w:val="003A499C"/>
    <w:rsid w:val="003A4B3E"/>
    <w:rsid w:val="003A4D52"/>
    <w:rsid w:val="003A4D9B"/>
    <w:rsid w:val="003A4E93"/>
    <w:rsid w:val="003A4EBE"/>
    <w:rsid w:val="003A5309"/>
    <w:rsid w:val="003A531B"/>
    <w:rsid w:val="003A53C8"/>
    <w:rsid w:val="003A59DF"/>
    <w:rsid w:val="003A5C63"/>
    <w:rsid w:val="003A5D79"/>
    <w:rsid w:val="003A5D8D"/>
    <w:rsid w:val="003A6067"/>
    <w:rsid w:val="003A6339"/>
    <w:rsid w:val="003A6797"/>
    <w:rsid w:val="003A67E0"/>
    <w:rsid w:val="003A6832"/>
    <w:rsid w:val="003A7211"/>
    <w:rsid w:val="003A786E"/>
    <w:rsid w:val="003A7B57"/>
    <w:rsid w:val="003B0192"/>
    <w:rsid w:val="003B0670"/>
    <w:rsid w:val="003B069F"/>
    <w:rsid w:val="003B071A"/>
    <w:rsid w:val="003B0734"/>
    <w:rsid w:val="003B0885"/>
    <w:rsid w:val="003B0B32"/>
    <w:rsid w:val="003B0D58"/>
    <w:rsid w:val="003B0DA2"/>
    <w:rsid w:val="003B1039"/>
    <w:rsid w:val="003B103A"/>
    <w:rsid w:val="003B1109"/>
    <w:rsid w:val="003B1246"/>
    <w:rsid w:val="003B136A"/>
    <w:rsid w:val="003B13F7"/>
    <w:rsid w:val="003B146A"/>
    <w:rsid w:val="003B1661"/>
    <w:rsid w:val="003B1C7B"/>
    <w:rsid w:val="003B1CB8"/>
    <w:rsid w:val="003B1CF1"/>
    <w:rsid w:val="003B1E9A"/>
    <w:rsid w:val="003B1EED"/>
    <w:rsid w:val="003B2024"/>
    <w:rsid w:val="003B2188"/>
    <w:rsid w:val="003B21AE"/>
    <w:rsid w:val="003B250F"/>
    <w:rsid w:val="003B27E3"/>
    <w:rsid w:val="003B2952"/>
    <w:rsid w:val="003B2CAF"/>
    <w:rsid w:val="003B2D3B"/>
    <w:rsid w:val="003B2D54"/>
    <w:rsid w:val="003B3161"/>
    <w:rsid w:val="003B31F4"/>
    <w:rsid w:val="003B35D7"/>
    <w:rsid w:val="003B3666"/>
    <w:rsid w:val="003B3B6E"/>
    <w:rsid w:val="003B3B8C"/>
    <w:rsid w:val="003B3C63"/>
    <w:rsid w:val="003B3F83"/>
    <w:rsid w:val="003B3FB3"/>
    <w:rsid w:val="003B4070"/>
    <w:rsid w:val="003B411E"/>
    <w:rsid w:val="003B4163"/>
    <w:rsid w:val="003B4179"/>
    <w:rsid w:val="003B4313"/>
    <w:rsid w:val="003B454C"/>
    <w:rsid w:val="003B4CD0"/>
    <w:rsid w:val="003B4F54"/>
    <w:rsid w:val="003B502F"/>
    <w:rsid w:val="003B51EE"/>
    <w:rsid w:val="003B53D6"/>
    <w:rsid w:val="003B5816"/>
    <w:rsid w:val="003B5F19"/>
    <w:rsid w:val="003B5FD9"/>
    <w:rsid w:val="003B6134"/>
    <w:rsid w:val="003B6139"/>
    <w:rsid w:val="003B63DD"/>
    <w:rsid w:val="003B6412"/>
    <w:rsid w:val="003B6608"/>
    <w:rsid w:val="003B6B9A"/>
    <w:rsid w:val="003B6E61"/>
    <w:rsid w:val="003B6E9F"/>
    <w:rsid w:val="003B706A"/>
    <w:rsid w:val="003B716D"/>
    <w:rsid w:val="003B7398"/>
    <w:rsid w:val="003B743C"/>
    <w:rsid w:val="003B7571"/>
    <w:rsid w:val="003B75FA"/>
    <w:rsid w:val="003B77CB"/>
    <w:rsid w:val="003B7924"/>
    <w:rsid w:val="003B7BE0"/>
    <w:rsid w:val="003B7CE5"/>
    <w:rsid w:val="003B7E32"/>
    <w:rsid w:val="003B7F06"/>
    <w:rsid w:val="003C0161"/>
    <w:rsid w:val="003C030B"/>
    <w:rsid w:val="003C0549"/>
    <w:rsid w:val="003C067F"/>
    <w:rsid w:val="003C089B"/>
    <w:rsid w:val="003C0B9B"/>
    <w:rsid w:val="003C0C9C"/>
    <w:rsid w:val="003C0D85"/>
    <w:rsid w:val="003C1045"/>
    <w:rsid w:val="003C1084"/>
    <w:rsid w:val="003C10C6"/>
    <w:rsid w:val="003C12D9"/>
    <w:rsid w:val="003C14DC"/>
    <w:rsid w:val="003C14F9"/>
    <w:rsid w:val="003C1628"/>
    <w:rsid w:val="003C18B6"/>
    <w:rsid w:val="003C1AE3"/>
    <w:rsid w:val="003C1C59"/>
    <w:rsid w:val="003C1D1F"/>
    <w:rsid w:val="003C2472"/>
    <w:rsid w:val="003C277A"/>
    <w:rsid w:val="003C2A3A"/>
    <w:rsid w:val="003C3225"/>
    <w:rsid w:val="003C323B"/>
    <w:rsid w:val="003C3377"/>
    <w:rsid w:val="003C3625"/>
    <w:rsid w:val="003C3704"/>
    <w:rsid w:val="003C3892"/>
    <w:rsid w:val="003C38A9"/>
    <w:rsid w:val="003C3917"/>
    <w:rsid w:val="003C3988"/>
    <w:rsid w:val="003C3A1B"/>
    <w:rsid w:val="003C3A4A"/>
    <w:rsid w:val="003C3CB6"/>
    <w:rsid w:val="003C3ED9"/>
    <w:rsid w:val="003C403A"/>
    <w:rsid w:val="003C4236"/>
    <w:rsid w:val="003C45CB"/>
    <w:rsid w:val="003C4621"/>
    <w:rsid w:val="003C4869"/>
    <w:rsid w:val="003C49DB"/>
    <w:rsid w:val="003C4E42"/>
    <w:rsid w:val="003C50E8"/>
    <w:rsid w:val="003C50F2"/>
    <w:rsid w:val="003C5127"/>
    <w:rsid w:val="003C516E"/>
    <w:rsid w:val="003C5A3B"/>
    <w:rsid w:val="003C5AF4"/>
    <w:rsid w:val="003C5D01"/>
    <w:rsid w:val="003C5DD9"/>
    <w:rsid w:val="003C6406"/>
    <w:rsid w:val="003C66F2"/>
    <w:rsid w:val="003C6854"/>
    <w:rsid w:val="003C693C"/>
    <w:rsid w:val="003C6FA8"/>
    <w:rsid w:val="003C6FB4"/>
    <w:rsid w:val="003C6FFB"/>
    <w:rsid w:val="003C7191"/>
    <w:rsid w:val="003C7250"/>
    <w:rsid w:val="003C7288"/>
    <w:rsid w:val="003C78A6"/>
    <w:rsid w:val="003C791D"/>
    <w:rsid w:val="003C7940"/>
    <w:rsid w:val="003C7A23"/>
    <w:rsid w:val="003C7AAB"/>
    <w:rsid w:val="003D0031"/>
    <w:rsid w:val="003D0040"/>
    <w:rsid w:val="003D0269"/>
    <w:rsid w:val="003D0319"/>
    <w:rsid w:val="003D04AC"/>
    <w:rsid w:val="003D05BD"/>
    <w:rsid w:val="003D074F"/>
    <w:rsid w:val="003D0925"/>
    <w:rsid w:val="003D0A35"/>
    <w:rsid w:val="003D0BF8"/>
    <w:rsid w:val="003D141A"/>
    <w:rsid w:val="003D14CC"/>
    <w:rsid w:val="003D165A"/>
    <w:rsid w:val="003D1660"/>
    <w:rsid w:val="003D1773"/>
    <w:rsid w:val="003D1790"/>
    <w:rsid w:val="003D1AEB"/>
    <w:rsid w:val="003D1DDA"/>
    <w:rsid w:val="003D1E6C"/>
    <w:rsid w:val="003D2144"/>
    <w:rsid w:val="003D2292"/>
    <w:rsid w:val="003D25FC"/>
    <w:rsid w:val="003D276E"/>
    <w:rsid w:val="003D29D1"/>
    <w:rsid w:val="003D2A21"/>
    <w:rsid w:val="003D2AAE"/>
    <w:rsid w:val="003D2F2E"/>
    <w:rsid w:val="003D308F"/>
    <w:rsid w:val="003D33DD"/>
    <w:rsid w:val="003D34D6"/>
    <w:rsid w:val="003D37B0"/>
    <w:rsid w:val="003D382B"/>
    <w:rsid w:val="003D3A4E"/>
    <w:rsid w:val="003D3AD0"/>
    <w:rsid w:val="003D3AE2"/>
    <w:rsid w:val="003D3B15"/>
    <w:rsid w:val="003D3B3C"/>
    <w:rsid w:val="003D3B85"/>
    <w:rsid w:val="003D3D98"/>
    <w:rsid w:val="003D3FF3"/>
    <w:rsid w:val="003D4029"/>
    <w:rsid w:val="003D4185"/>
    <w:rsid w:val="003D443A"/>
    <w:rsid w:val="003D4A93"/>
    <w:rsid w:val="003D4B44"/>
    <w:rsid w:val="003D4C16"/>
    <w:rsid w:val="003D5103"/>
    <w:rsid w:val="003D555F"/>
    <w:rsid w:val="003D57FB"/>
    <w:rsid w:val="003D598B"/>
    <w:rsid w:val="003D59E3"/>
    <w:rsid w:val="003D5ABF"/>
    <w:rsid w:val="003D5FB9"/>
    <w:rsid w:val="003D6271"/>
    <w:rsid w:val="003D632E"/>
    <w:rsid w:val="003D67E1"/>
    <w:rsid w:val="003D6874"/>
    <w:rsid w:val="003D6A26"/>
    <w:rsid w:val="003D6E9D"/>
    <w:rsid w:val="003D6ECB"/>
    <w:rsid w:val="003D6F06"/>
    <w:rsid w:val="003D7415"/>
    <w:rsid w:val="003D7492"/>
    <w:rsid w:val="003D74D9"/>
    <w:rsid w:val="003D757E"/>
    <w:rsid w:val="003D75CE"/>
    <w:rsid w:val="003D78B6"/>
    <w:rsid w:val="003D7B36"/>
    <w:rsid w:val="003D7B37"/>
    <w:rsid w:val="003E048F"/>
    <w:rsid w:val="003E0843"/>
    <w:rsid w:val="003E0A98"/>
    <w:rsid w:val="003E0F0A"/>
    <w:rsid w:val="003E0F97"/>
    <w:rsid w:val="003E1174"/>
    <w:rsid w:val="003E1231"/>
    <w:rsid w:val="003E1409"/>
    <w:rsid w:val="003E151D"/>
    <w:rsid w:val="003E17BB"/>
    <w:rsid w:val="003E1857"/>
    <w:rsid w:val="003E1A25"/>
    <w:rsid w:val="003E1B59"/>
    <w:rsid w:val="003E1DE8"/>
    <w:rsid w:val="003E2235"/>
    <w:rsid w:val="003E2363"/>
    <w:rsid w:val="003E24E3"/>
    <w:rsid w:val="003E2586"/>
    <w:rsid w:val="003E2700"/>
    <w:rsid w:val="003E284F"/>
    <w:rsid w:val="003E2953"/>
    <w:rsid w:val="003E2AE0"/>
    <w:rsid w:val="003E2B80"/>
    <w:rsid w:val="003E2C8A"/>
    <w:rsid w:val="003E2E5F"/>
    <w:rsid w:val="003E2FF9"/>
    <w:rsid w:val="003E3106"/>
    <w:rsid w:val="003E371A"/>
    <w:rsid w:val="003E3EC1"/>
    <w:rsid w:val="003E491F"/>
    <w:rsid w:val="003E4BE0"/>
    <w:rsid w:val="003E4C2C"/>
    <w:rsid w:val="003E4E1C"/>
    <w:rsid w:val="003E50E2"/>
    <w:rsid w:val="003E5218"/>
    <w:rsid w:val="003E535D"/>
    <w:rsid w:val="003E5451"/>
    <w:rsid w:val="003E55C3"/>
    <w:rsid w:val="003E5713"/>
    <w:rsid w:val="003E5764"/>
    <w:rsid w:val="003E5887"/>
    <w:rsid w:val="003E5895"/>
    <w:rsid w:val="003E5C0E"/>
    <w:rsid w:val="003E5C6F"/>
    <w:rsid w:val="003E5E25"/>
    <w:rsid w:val="003E5F19"/>
    <w:rsid w:val="003E5F9B"/>
    <w:rsid w:val="003E620A"/>
    <w:rsid w:val="003E62ED"/>
    <w:rsid w:val="003E6616"/>
    <w:rsid w:val="003E6717"/>
    <w:rsid w:val="003E67B2"/>
    <w:rsid w:val="003E6A52"/>
    <w:rsid w:val="003E6AA3"/>
    <w:rsid w:val="003E6B45"/>
    <w:rsid w:val="003E6B48"/>
    <w:rsid w:val="003E6E68"/>
    <w:rsid w:val="003E707A"/>
    <w:rsid w:val="003E70C8"/>
    <w:rsid w:val="003E71B2"/>
    <w:rsid w:val="003E768E"/>
    <w:rsid w:val="003E7D77"/>
    <w:rsid w:val="003F0083"/>
    <w:rsid w:val="003F0108"/>
    <w:rsid w:val="003F031A"/>
    <w:rsid w:val="003F0569"/>
    <w:rsid w:val="003F06F2"/>
    <w:rsid w:val="003F0873"/>
    <w:rsid w:val="003F0A49"/>
    <w:rsid w:val="003F0B5D"/>
    <w:rsid w:val="003F0D97"/>
    <w:rsid w:val="003F0ECE"/>
    <w:rsid w:val="003F0FD9"/>
    <w:rsid w:val="003F108E"/>
    <w:rsid w:val="003F155B"/>
    <w:rsid w:val="003F22F5"/>
    <w:rsid w:val="003F2644"/>
    <w:rsid w:val="003F29AC"/>
    <w:rsid w:val="003F2AD0"/>
    <w:rsid w:val="003F2B6A"/>
    <w:rsid w:val="003F2E5B"/>
    <w:rsid w:val="003F2F98"/>
    <w:rsid w:val="003F2FEE"/>
    <w:rsid w:val="003F314D"/>
    <w:rsid w:val="003F332B"/>
    <w:rsid w:val="003F3832"/>
    <w:rsid w:val="003F3844"/>
    <w:rsid w:val="003F3848"/>
    <w:rsid w:val="003F384E"/>
    <w:rsid w:val="003F38E4"/>
    <w:rsid w:val="003F3AA2"/>
    <w:rsid w:val="003F3ABD"/>
    <w:rsid w:val="003F3B42"/>
    <w:rsid w:val="003F3C07"/>
    <w:rsid w:val="003F3C97"/>
    <w:rsid w:val="003F3D9D"/>
    <w:rsid w:val="003F3FB1"/>
    <w:rsid w:val="003F4041"/>
    <w:rsid w:val="003F4236"/>
    <w:rsid w:val="003F42DD"/>
    <w:rsid w:val="003F4485"/>
    <w:rsid w:val="003F465D"/>
    <w:rsid w:val="003F498F"/>
    <w:rsid w:val="003F4B03"/>
    <w:rsid w:val="003F4B44"/>
    <w:rsid w:val="003F4C3C"/>
    <w:rsid w:val="003F4C51"/>
    <w:rsid w:val="003F502D"/>
    <w:rsid w:val="003F50B8"/>
    <w:rsid w:val="003F54CB"/>
    <w:rsid w:val="003F5594"/>
    <w:rsid w:val="003F56C7"/>
    <w:rsid w:val="003F5706"/>
    <w:rsid w:val="003F574E"/>
    <w:rsid w:val="003F576B"/>
    <w:rsid w:val="003F57D6"/>
    <w:rsid w:val="003F589B"/>
    <w:rsid w:val="003F5C09"/>
    <w:rsid w:val="003F5CE0"/>
    <w:rsid w:val="003F67CA"/>
    <w:rsid w:val="003F68B0"/>
    <w:rsid w:val="003F6C5D"/>
    <w:rsid w:val="003F6CF1"/>
    <w:rsid w:val="003F6CF4"/>
    <w:rsid w:val="003F6D08"/>
    <w:rsid w:val="003F70A3"/>
    <w:rsid w:val="003F70D2"/>
    <w:rsid w:val="003F7133"/>
    <w:rsid w:val="003F730B"/>
    <w:rsid w:val="003F7648"/>
    <w:rsid w:val="003F780A"/>
    <w:rsid w:val="003F7A2E"/>
    <w:rsid w:val="003F7C86"/>
    <w:rsid w:val="003F7CEA"/>
    <w:rsid w:val="003F7D40"/>
    <w:rsid w:val="003F7DD6"/>
    <w:rsid w:val="003F7EB7"/>
    <w:rsid w:val="003F7FB6"/>
    <w:rsid w:val="00400012"/>
    <w:rsid w:val="0040004E"/>
    <w:rsid w:val="004000F4"/>
    <w:rsid w:val="0040017E"/>
    <w:rsid w:val="00400221"/>
    <w:rsid w:val="0040047C"/>
    <w:rsid w:val="004004BF"/>
    <w:rsid w:val="004004D5"/>
    <w:rsid w:val="0040051F"/>
    <w:rsid w:val="00400AA0"/>
    <w:rsid w:val="00400B4C"/>
    <w:rsid w:val="00400CE4"/>
    <w:rsid w:val="00400FB6"/>
    <w:rsid w:val="0040127A"/>
    <w:rsid w:val="004014FB"/>
    <w:rsid w:val="00401578"/>
    <w:rsid w:val="00401BDF"/>
    <w:rsid w:val="00401C79"/>
    <w:rsid w:val="00402325"/>
    <w:rsid w:val="004023C0"/>
    <w:rsid w:val="004027BA"/>
    <w:rsid w:val="0040293D"/>
    <w:rsid w:val="00402A38"/>
    <w:rsid w:val="00402C8C"/>
    <w:rsid w:val="00402F4B"/>
    <w:rsid w:val="00403115"/>
    <w:rsid w:val="0040342A"/>
    <w:rsid w:val="004037A4"/>
    <w:rsid w:val="00403EAE"/>
    <w:rsid w:val="00404123"/>
    <w:rsid w:val="00404215"/>
    <w:rsid w:val="00404423"/>
    <w:rsid w:val="004044B8"/>
    <w:rsid w:val="00404554"/>
    <w:rsid w:val="00404668"/>
    <w:rsid w:val="004047C2"/>
    <w:rsid w:val="0040492D"/>
    <w:rsid w:val="00404AA0"/>
    <w:rsid w:val="00404C53"/>
    <w:rsid w:val="0040577E"/>
    <w:rsid w:val="0040594B"/>
    <w:rsid w:val="00405A2E"/>
    <w:rsid w:val="00405C9C"/>
    <w:rsid w:val="0040619C"/>
    <w:rsid w:val="0040661A"/>
    <w:rsid w:val="00406766"/>
    <w:rsid w:val="00406A1E"/>
    <w:rsid w:val="00406BD0"/>
    <w:rsid w:val="00406FFA"/>
    <w:rsid w:val="00407503"/>
    <w:rsid w:val="004077CB"/>
    <w:rsid w:val="00407D09"/>
    <w:rsid w:val="00407EFC"/>
    <w:rsid w:val="0041117E"/>
    <w:rsid w:val="0041136D"/>
    <w:rsid w:val="004115C6"/>
    <w:rsid w:val="004117AD"/>
    <w:rsid w:val="004117DA"/>
    <w:rsid w:val="004119F6"/>
    <w:rsid w:val="00411DA4"/>
    <w:rsid w:val="00411DBF"/>
    <w:rsid w:val="00411EA4"/>
    <w:rsid w:val="00411FBE"/>
    <w:rsid w:val="00412035"/>
    <w:rsid w:val="00412485"/>
    <w:rsid w:val="00412522"/>
    <w:rsid w:val="00412603"/>
    <w:rsid w:val="00412805"/>
    <w:rsid w:val="004128BE"/>
    <w:rsid w:val="0041292E"/>
    <w:rsid w:val="00412A4D"/>
    <w:rsid w:val="00412A67"/>
    <w:rsid w:val="00412F92"/>
    <w:rsid w:val="0041323A"/>
    <w:rsid w:val="00413548"/>
    <w:rsid w:val="0041381D"/>
    <w:rsid w:val="0041417F"/>
    <w:rsid w:val="0041477F"/>
    <w:rsid w:val="004147C7"/>
    <w:rsid w:val="004147F9"/>
    <w:rsid w:val="00414B50"/>
    <w:rsid w:val="00414CCB"/>
    <w:rsid w:val="00415075"/>
    <w:rsid w:val="004153E0"/>
    <w:rsid w:val="004155FB"/>
    <w:rsid w:val="0041567B"/>
    <w:rsid w:val="004158B2"/>
    <w:rsid w:val="004158E6"/>
    <w:rsid w:val="00415B7E"/>
    <w:rsid w:val="004161E1"/>
    <w:rsid w:val="0041683C"/>
    <w:rsid w:val="00416900"/>
    <w:rsid w:val="00416CD1"/>
    <w:rsid w:val="004172F1"/>
    <w:rsid w:val="00417870"/>
    <w:rsid w:val="00417953"/>
    <w:rsid w:val="00417986"/>
    <w:rsid w:val="00417A77"/>
    <w:rsid w:val="00417B56"/>
    <w:rsid w:val="00417B68"/>
    <w:rsid w:val="004200B3"/>
    <w:rsid w:val="004206C9"/>
    <w:rsid w:val="0042090D"/>
    <w:rsid w:val="00420DA4"/>
    <w:rsid w:val="00420EAC"/>
    <w:rsid w:val="00420F6A"/>
    <w:rsid w:val="004214D4"/>
    <w:rsid w:val="00421552"/>
    <w:rsid w:val="004217FE"/>
    <w:rsid w:val="004219BE"/>
    <w:rsid w:val="00421ACB"/>
    <w:rsid w:val="00421D2B"/>
    <w:rsid w:val="00421FD8"/>
    <w:rsid w:val="00422500"/>
    <w:rsid w:val="00422676"/>
    <w:rsid w:val="0042267A"/>
    <w:rsid w:val="00422820"/>
    <w:rsid w:val="00422AC8"/>
    <w:rsid w:val="00422E97"/>
    <w:rsid w:val="00422F3C"/>
    <w:rsid w:val="0042317E"/>
    <w:rsid w:val="00423192"/>
    <w:rsid w:val="004235D4"/>
    <w:rsid w:val="004236E8"/>
    <w:rsid w:val="00423765"/>
    <w:rsid w:val="00423915"/>
    <w:rsid w:val="004239AC"/>
    <w:rsid w:val="0042411B"/>
    <w:rsid w:val="00424220"/>
    <w:rsid w:val="004245A3"/>
    <w:rsid w:val="004245B7"/>
    <w:rsid w:val="004248C4"/>
    <w:rsid w:val="00424B24"/>
    <w:rsid w:val="00424BDE"/>
    <w:rsid w:val="00424BF3"/>
    <w:rsid w:val="00424ECD"/>
    <w:rsid w:val="00424FCE"/>
    <w:rsid w:val="00425074"/>
    <w:rsid w:val="00425179"/>
    <w:rsid w:val="0042526E"/>
    <w:rsid w:val="0042567E"/>
    <w:rsid w:val="00425706"/>
    <w:rsid w:val="004257A1"/>
    <w:rsid w:val="00425D6C"/>
    <w:rsid w:val="00425E91"/>
    <w:rsid w:val="0042652E"/>
    <w:rsid w:val="004265D1"/>
    <w:rsid w:val="0042664B"/>
    <w:rsid w:val="00426721"/>
    <w:rsid w:val="0042676A"/>
    <w:rsid w:val="00426AB4"/>
    <w:rsid w:val="00426AD1"/>
    <w:rsid w:val="00426D3F"/>
    <w:rsid w:val="004271FC"/>
    <w:rsid w:val="00427370"/>
    <w:rsid w:val="00427504"/>
    <w:rsid w:val="00427E8E"/>
    <w:rsid w:val="00427ED2"/>
    <w:rsid w:val="004303C8"/>
    <w:rsid w:val="00430727"/>
    <w:rsid w:val="0043072F"/>
    <w:rsid w:val="0043077A"/>
    <w:rsid w:val="00430876"/>
    <w:rsid w:val="00430C9B"/>
    <w:rsid w:val="00430CA9"/>
    <w:rsid w:val="0043115F"/>
    <w:rsid w:val="004311DB"/>
    <w:rsid w:val="00431650"/>
    <w:rsid w:val="00431868"/>
    <w:rsid w:val="004318BA"/>
    <w:rsid w:val="0043194D"/>
    <w:rsid w:val="00431C56"/>
    <w:rsid w:val="00431EBF"/>
    <w:rsid w:val="004322F6"/>
    <w:rsid w:val="00432355"/>
    <w:rsid w:val="0043261C"/>
    <w:rsid w:val="004326BC"/>
    <w:rsid w:val="0043286D"/>
    <w:rsid w:val="004328BF"/>
    <w:rsid w:val="00432D2F"/>
    <w:rsid w:val="00432DE7"/>
    <w:rsid w:val="004333AF"/>
    <w:rsid w:val="0043341E"/>
    <w:rsid w:val="00433546"/>
    <w:rsid w:val="00433AAE"/>
    <w:rsid w:val="00433BCD"/>
    <w:rsid w:val="00433C8F"/>
    <w:rsid w:val="00433DCC"/>
    <w:rsid w:val="00433F9C"/>
    <w:rsid w:val="00434068"/>
    <w:rsid w:val="00434364"/>
    <w:rsid w:val="00434374"/>
    <w:rsid w:val="0043465E"/>
    <w:rsid w:val="00434821"/>
    <w:rsid w:val="00434884"/>
    <w:rsid w:val="00434F3C"/>
    <w:rsid w:val="00434F5F"/>
    <w:rsid w:val="004351B5"/>
    <w:rsid w:val="00435920"/>
    <w:rsid w:val="00435CE4"/>
    <w:rsid w:val="00435D25"/>
    <w:rsid w:val="00435D64"/>
    <w:rsid w:val="00435DF6"/>
    <w:rsid w:val="00435ECF"/>
    <w:rsid w:val="004360FD"/>
    <w:rsid w:val="00436348"/>
    <w:rsid w:val="004365E6"/>
    <w:rsid w:val="0043684A"/>
    <w:rsid w:val="00436930"/>
    <w:rsid w:val="00436B86"/>
    <w:rsid w:val="00436C4C"/>
    <w:rsid w:val="00436D79"/>
    <w:rsid w:val="00436FB7"/>
    <w:rsid w:val="004370BD"/>
    <w:rsid w:val="0043744A"/>
    <w:rsid w:val="00437906"/>
    <w:rsid w:val="00437A02"/>
    <w:rsid w:val="00437BC2"/>
    <w:rsid w:val="00437DB1"/>
    <w:rsid w:val="00437FD2"/>
    <w:rsid w:val="00437FF5"/>
    <w:rsid w:val="0044019E"/>
    <w:rsid w:val="00440247"/>
    <w:rsid w:val="00440487"/>
    <w:rsid w:val="0044066D"/>
    <w:rsid w:val="0044078F"/>
    <w:rsid w:val="004409DC"/>
    <w:rsid w:val="00440BF9"/>
    <w:rsid w:val="0044113F"/>
    <w:rsid w:val="00441201"/>
    <w:rsid w:val="0044123A"/>
    <w:rsid w:val="004418B0"/>
    <w:rsid w:val="00441919"/>
    <w:rsid w:val="004419E1"/>
    <w:rsid w:val="004420DC"/>
    <w:rsid w:val="00442170"/>
    <w:rsid w:val="004422A0"/>
    <w:rsid w:val="004423A9"/>
    <w:rsid w:val="004425BA"/>
    <w:rsid w:val="004425E6"/>
    <w:rsid w:val="00442770"/>
    <w:rsid w:val="004429DD"/>
    <w:rsid w:val="004429F8"/>
    <w:rsid w:val="00442B57"/>
    <w:rsid w:val="00442CCF"/>
    <w:rsid w:val="00442CE7"/>
    <w:rsid w:val="00442DE6"/>
    <w:rsid w:val="00442E65"/>
    <w:rsid w:val="00442EBB"/>
    <w:rsid w:val="0044305A"/>
    <w:rsid w:val="004432B5"/>
    <w:rsid w:val="004432DF"/>
    <w:rsid w:val="0044385C"/>
    <w:rsid w:val="00443870"/>
    <w:rsid w:val="0044399F"/>
    <w:rsid w:val="00443AAA"/>
    <w:rsid w:val="00443BA2"/>
    <w:rsid w:val="00443D59"/>
    <w:rsid w:val="00444173"/>
    <w:rsid w:val="004441B3"/>
    <w:rsid w:val="004444DB"/>
    <w:rsid w:val="004444EF"/>
    <w:rsid w:val="004448FF"/>
    <w:rsid w:val="00444A84"/>
    <w:rsid w:val="00444BA0"/>
    <w:rsid w:val="00444F2F"/>
    <w:rsid w:val="004453AA"/>
    <w:rsid w:val="00445446"/>
    <w:rsid w:val="004454A1"/>
    <w:rsid w:val="00445664"/>
    <w:rsid w:val="00445A04"/>
    <w:rsid w:val="00445B31"/>
    <w:rsid w:val="00445CF9"/>
    <w:rsid w:val="00445D42"/>
    <w:rsid w:val="00445E56"/>
    <w:rsid w:val="00445F2D"/>
    <w:rsid w:val="004462AD"/>
    <w:rsid w:val="004464F7"/>
    <w:rsid w:val="00446741"/>
    <w:rsid w:val="00446C5B"/>
    <w:rsid w:val="00446E54"/>
    <w:rsid w:val="004471FE"/>
    <w:rsid w:val="00447287"/>
    <w:rsid w:val="00447354"/>
    <w:rsid w:val="00447446"/>
    <w:rsid w:val="004475CC"/>
    <w:rsid w:val="004477AF"/>
    <w:rsid w:val="00447B67"/>
    <w:rsid w:val="00447BC4"/>
    <w:rsid w:val="00447CF3"/>
    <w:rsid w:val="00447DB6"/>
    <w:rsid w:val="00447DD8"/>
    <w:rsid w:val="00447FEB"/>
    <w:rsid w:val="00450282"/>
    <w:rsid w:val="004504BD"/>
    <w:rsid w:val="004504EB"/>
    <w:rsid w:val="00450ACB"/>
    <w:rsid w:val="0045101B"/>
    <w:rsid w:val="004510D2"/>
    <w:rsid w:val="004513F0"/>
    <w:rsid w:val="004514E5"/>
    <w:rsid w:val="004515C7"/>
    <w:rsid w:val="004515FD"/>
    <w:rsid w:val="0045160E"/>
    <w:rsid w:val="004516C2"/>
    <w:rsid w:val="00451D8E"/>
    <w:rsid w:val="00451E5D"/>
    <w:rsid w:val="00451E88"/>
    <w:rsid w:val="00451F01"/>
    <w:rsid w:val="00451F58"/>
    <w:rsid w:val="004521F5"/>
    <w:rsid w:val="00452535"/>
    <w:rsid w:val="00452B29"/>
    <w:rsid w:val="00452B33"/>
    <w:rsid w:val="00452C16"/>
    <w:rsid w:val="00452D29"/>
    <w:rsid w:val="00452E37"/>
    <w:rsid w:val="0045321C"/>
    <w:rsid w:val="00453BA1"/>
    <w:rsid w:val="00453D13"/>
    <w:rsid w:val="00453EDD"/>
    <w:rsid w:val="00454026"/>
    <w:rsid w:val="00454118"/>
    <w:rsid w:val="00454164"/>
    <w:rsid w:val="00454604"/>
    <w:rsid w:val="00454B61"/>
    <w:rsid w:val="00454E15"/>
    <w:rsid w:val="0045501B"/>
    <w:rsid w:val="0045518E"/>
    <w:rsid w:val="004555F1"/>
    <w:rsid w:val="00455657"/>
    <w:rsid w:val="004559F3"/>
    <w:rsid w:val="00455AA9"/>
    <w:rsid w:val="00455B1C"/>
    <w:rsid w:val="00455D9F"/>
    <w:rsid w:val="00456144"/>
    <w:rsid w:val="0045664B"/>
    <w:rsid w:val="004566B1"/>
    <w:rsid w:val="0045695D"/>
    <w:rsid w:val="00456AF5"/>
    <w:rsid w:val="00456BFF"/>
    <w:rsid w:val="00456D3E"/>
    <w:rsid w:val="00456DC0"/>
    <w:rsid w:val="00456E9C"/>
    <w:rsid w:val="004570D6"/>
    <w:rsid w:val="00457283"/>
    <w:rsid w:val="00457404"/>
    <w:rsid w:val="004574FC"/>
    <w:rsid w:val="004575DB"/>
    <w:rsid w:val="004576B5"/>
    <w:rsid w:val="004577AF"/>
    <w:rsid w:val="004579CC"/>
    <w:rsid w:val="00457AAF"/>
    <w:rsid w:val="00457EB3"/>
    <w:rsid w:val="0046030B"/>
    <w:rsid w:val="004605E6"/>
    <w:rsid w:val="00460BD6"/>
    <w:rsid w:val="00460CA7"/>
    <w:rsid w:val="00460CD2"/>
    <w:rsid w:val="00461067"/>
    <w:rsid w:val="004610A1"/>
    <w:rsid w:val="004610B8"/>
    <w:rsid w:val="004610E0"/>
    <w:rsid w:val="00461339"/>
    <w:rsid w:val="0046164A"/>
    <w:rsid w:val="00461DCB"/>
    <w:rsid w:val="00461E08"/>
    <w:rsid w:val="00461F4F"/>
    <w:rsid w:val="00461F9D"/>
    <w:rsid w:val="0046203F"/>
    <w:rsid w:val="0046256E"/>
    <w:rsid w:val="004627A2"/>
    <w:rsid w:val="0046282D"/>
    <w:rsid w:val="004628E4"/>
    <w:rsid w:val="00462B5A"/>
    <w:rsid w:val="00463018"/>
    <w:rsid w:val="004631E7"/>
    <w:rsid w:val="0046332F"/>
    <w:rsid w:val="0046379E"/>
    <w:rsid w:val="004637B6"/>
    <w:rsid w:val="004637DE"/>
    <w:rsid w:val="00463AFC"/>
    <w:rsid w:val="00463F91"/>
    <w:rsid w:val="004640E0"/>
    <w:rsid w:val="004641C4"/>
    <w:rsid w:val="004648A9"/>
    <w:rsid w:val="00464A46"/>
    <w:rsid w:val="00464A61"/>
    <w:rsid w:val="00464D58"/>
    <w:rsid w:val="004650E6"/>
    <w:rsid w:val="00465CDE"/>
    <w:rsid w:val="00465F12"/>
    <w:rsid w:val="00466184"/>
    <w:rsid w:val="00466589"/>
    <w:rsid w:val="004667F4"/>
    <w:rsid w:val="0046688D"/>
    <w:rsid w:val="004668BE"/>
    <w:rsid w:val="00466ED2"/>
    <w:rsid w:val="004671DB"/>
    <w:rsid w:val="004672C6"/>
    <w:rsid w:val="00467399"/>
    <w:rsid w:val="00467597"/>
    <w:rsid w:val="00467745"/>
    <w:rsid w:val="0046777D"/>
    <w:rsid w:val="004678F0"/>
    <w:rsid w:val="00467C8B"/>
    <w:rsid w:val="00467E96"/>
    <w:rsid w:val="00467FA1"/>
    <w:rsid w:val="00470090"/>
    <w:rsid w:val="004702FA"/>
    <w:rsid w:val="00470424"/>
    <w:rsid w:val="00470470"/>
    <w:rsid w:val="004704BC"/>
    <w:rsid w:val="00470508"/>
    <w:rsid w:val="00470660"/>
    <w:rsid w:val="00470710"/>
    <w:rsid w:val="004708FC"/>
    <w:rsid w:val="00470AA2"/>
    <w:rsid w:val="00470C0B"/>
    <w:rsid w:val="00470D8A"/>
    <w:rsid w:val="00471140"/>
    <w:rsid w:val="0047123E"/>
    <w:rsid w:val="0047127A"/>
    <w:rsid w:val="004715DA"/>
    <w:rsid w:val="00471740"/>
    <w:rsid w:val="004718CC"/>
    <w:rsid w:val="00472055"/>
    <w:rsid w:val="004720C9"/>
    <w:rsid w:val="004720EF"/>
    <w:rsid w:val="004723B4"/>
    <w:rsid w:val="004726B7"/>
    <w:rsid w:val="00472757"/>
    <w:rsid w:val="0047290D"/>
    <w:rsid w:val="00472BF3"/>
    <w:rsid w:val="00472C98"/>
    <w:rsid w:val="00472E4D"/>
    <w:rsid w:val="00472F81"/>
    <w:rsid w:val="00472F92"/>
    <w:rsid w:val="00473120"/>
    <w:rsid w:val="004736DF"/>
    <w:rsid w:val="0047374B"/>
    <w:rsid w:val="004737FF"/>
    <w:rsid w:val="004738A2"/>
    <w:rsid w:val="004738C3"/>
    <w:rsid w:val="00473CBC"/>
    <w:rsid w:val="00473E50"/>
    <w:rsid w:val="00474055"/>
    <w:rsid w:val="0047408B"/>
    <w:rsid w:val="0047416F"/>
    <w:rsid w:val="00474408"/>
    <w:rsid w:val="00474445"/>
    <w:rsid w:val="004744CF"/>
    <w:rsid w:val="0047452F"/>
    <w:rsid w:val="004745BB"/>
    <w:rsid w:val="00474A3F"/>
    <w:rsid w:val="00474A41"/>
    <w:rsid w:val="00474A66"/>
    <w:rsid w:val="00474B4E"/>
    <w:rsid w:val="00475790"/>
    <w:rsid w:val="00475A14"/>
    <w:rsid w:val="00475B0E"/>
    <w:rsid w:val="00475B4A"/>
    <w:rsid w:val="00475EC8"/>
    <w:rsid w:val="00475F88"/>
    <w:rsid w:val="004761E1"/>
    <w:rsid w:val="00476573"/>
    <w:rsid w:val="00476A1E"/>
    <w:rsid w:val="00476B56"/>
    <w:rsid w:val="00476C75"/>
    <w:rsid w:val="00476DA1"/>
    <w:rsid w:val="00476FB4"/>
    <w:rsid w:val="00477011"/>
    <w:rsid w:val="004770F4"/>
    <w:rsid w:val="004775FC"/>
    <w:rsid w:val="0047764B"/>
    <w:rsid w:val="004776CE"/>
    <w:rsid w:val="004778BA"/>
    <w:rsid w:val="00477C2D"/>
    <w:rsid w:val="00480189"/>
    <w:rsid w:val="004803FD"/>
    <w:rsid w:val="00480E45"/>
    <w:rsid w:val="0048135F"/>
    <w:rsid w:val="00481580"/>
    <w:rsid w:val="004816B4"/>
    <w:rsid w:val="004816DD"/>
    <w:rsid w:val="004819E3"/>
    <w:rsid w:val="00481B0B"/>
    <w:rsid w:val="004821A8"/>
    <w:rsid w:val="0048220C"/>
    <w:rsid w:val="00482430"/>
    <w:rsid w:val="00482518"/>
    <w:rsid w:val="00482A86"/>
    <w:rsid w:val="00483256"/>
    <w:rsid w:val="004832E9"/>
    <w:rsid w:val="00483365"/>
    <w:rsid w:val="0048347F"/>
    <w:rsid w:val="0048383D"/>
    <w:rsid w:val="004838E8"/>
    <w:rsid w:val="00483B93"/>
    <w:rsid w:val="00483D1A"/>
    <w:rsid w:val="00483E71"/>
    <w:rsid w:val="00484171"/>
    <w:rsid w:val="0048417D"/>
    <w:rsid w:val="004842F3"/>
    <w:rsid w:val="00484306"/>
    <w:rsid w:val="004843A5"/>
    <w:rsid w:val="004844AE"/>
    <w:rsid w:val="00484542"/>
    <w:rsid w:val="00484622"/>
    <w:rsid w:val="00484989"/>
    <w:rsid w:val="00484B0F"/>
    <w:rsid w:val="00484CBE"/>
    <w:rsid w:val="0048532C"/>
    <w:rsid w:val="0048538A"/>
    <w:rsid w:val="00485651"/>
    <w:rsid w:val="00485821"/>
    <w:rsid w:val="00485AEA"/>
    <w:rsid w:val="00486208"/>
    <w:rsid w:val="00486285"/>
    <w:rsid w:val="004866A0"/>
    <w:rsid w:val="004867BD"/>
    <w:rsid w:val="00486A96"/>
    <w:rsid w:val="00486CDC"/>
    <w:rsid w:val="00486FD3"/>
    <w:rsid w:val="004871BD"/>
    <w:rsid w:val="00487570"/>
    <w:rsid w:val="004878F2"/>
    <w:rsid w:val="004879C6"/>
    <w:rsid w:val="00487B24"/>
    <w:rsid w:val="00487CA6"/>
    <w:rsid w:val="00487CD1"/>
    <w:rsid w:val="00487D4F"/>
    <w:rsid w:val="00487D70"/>
    <w:rsid w:val="00487EF3"/>
    <w:rsid w:val="00487FAD"/>
    <w:rsid w:val="00490356"/>
    <w:rsid w:val="00490414"/>
    <w:rsid w:val="004905DB"/>
    <w:rsid w:val="004907A3"/>
    <w:rsid w:val="004909B3"/>
    <w:rsid w:val="004909FE"/>
    <w:rsid w:val="00490AD4"/>
    <w:rsid w:val="00490E2D"/>
    <w:rsid w:val="00490E40"/>
    <w:rsid w:val="00490EF9"/>
    <w:rsid w:val="0049109E"/>
    <w:rsid w:val="00491385"/>
    <w:rsid w:val="00491797"/>
    <w:rsid w:val="00491902"/>
    <w:rsid w:val="0049191A"/>
    <w:rsid w:val="00491B28"/>
    <w:rsid w:val="00491BDF"/>
    <w:rsid w:val="00491F64"/>
    <w:rsid w:val="0049212D"/>
    <w:rsid w:val="004922A4"/>
    <w:rsid w:val="00492576"/>
    <w:rsid w:val="00492577"/>
    <w:rsid w:val="004926E3"/>
    <w:rsid w:val="00492D6F"/>
    <w:rsid w:val="00492E4B"/>
    <w:rsid w:val="00492FEA"/>
    <w:rsid w:val="00493014"/>
    <w:rsid w:val="00493028"/>
    <w:rsid w:val="0049317E"/>
    <w:rsid w:val="0049346F"/>
    <w:rsid w:val="00493517"/>
    <w:rsid w:val="004936E6"/>
    <w:rsid w:val="00493A75"/>
    <w:rsid w:val="00493C6E"/>
    <w:rsid w:val="00493F32"/>
    <w:rsid w:val="00494589"/>
    <w:rsid w:val="00494A68"/>
    <w:rsid w:val="00494BD6"/>
    <w:rsid w:val="00494F08"/>
    <w:rsid w:val="00494F0C"/>
    <w:rsid w:val="00494F56"/>
    <w:rsid w:val="00495075"/>
    <w:rsid w:val="00495406"/>
    <w:rsid w:val="00495433"/>
    <w:rsid w:val="004954A0"/>
    <w:rsid w:val="00495BFB"/>
    <w:rsid w:val="00495D55"/>
    <w:rsid w:val="00496220"/>
    <w:rsid w:val="00496342"/>
    <w:rsid w:val="0049646B"/>
    <w:rsid w:val="004965D4"/>
    <w:rsid w:val="004967EF"/>
    <w:rsid w:val="00496851"/>
    <w:rsid w:val="00496860"/>
    <w:rsid w:val="0049689B"/>
    <w:rsid w:val="00496B46"/>
    <w:rsid w:val="00496C47"/>
    <w:rsid w:val="00496D47"/>
    <w:rsid w:val="00496DBB"/>
    <w:rsid w:val="00497441"/>
    <w:rsid w:val="004974A2"/>
    <w:rsid w:val="004975FC"/>
    <w:rsid w:val="00497750"/>
    <w:rsid w:val="00497A0B"/>
    <w:rsid w:val="00497AFD"/>
    <w:rsid w:val="004A0056"/>
    <w:rsid w:val="004A012E"/>
    <w:rsid w:val="004A018E"/>
    <w:rsid w:val="004A0793"/>
    <w:rsid w:val="004A079E"/>
    <w:rsid w:val="004A07B8"/>
    <w:rsid w:val="004A0913"/>
    <w:rsid w:val="004A092E"/>
    <w:rsid w:val="004A0A8A"/>
    <w:rsid w:val="004A0CFA"/>
    <w:rsid w:val="004A0E69"/>
    <w:rsid w:val="004A0F9B"/>
    <w:rsid w:val="004A1145"/>
    <w:rsid w:val="004A11BC"/>
    <w:rsid w:val="004A12B4"/>
    <w:rsid w:val="004A15FC"/>
    <w:rsid w:val="004A1A2A"/>
    <w:rsid w:val="004A1A6E"/>
    <w:rsid w:val="004A1A7D"/>
    <w:rsid w:val="004A1B73"/>
    <w:rsid w:val="004A1EA8"/>
    <w:rsid w:val="004A1F5E"/>
    <w:rsid w:val="004A1FC3"/>
    <w:rsid w:val="004A20F8"/>
    <w:rsid w:val="004A2442"/>
    <w:rsid w:val="004A24EE"/>
    <w:rsid w:val="004A251C"/>
    <w:rsid w:val="004A2840"/>
    <w:rsid w:val="004A2B76"/>
    <w:rsid w:val="004A2EA2"/>
    <w:rsid w:val="004A2FEB"/>
    <w:rsid w:val="004A301B"/>
    <w:rsid w:val="004A302B"/>
    <w:rsid w:val="004A3103"/>
    <w:rsid w:val="004A32A6"/>
    <w:rsid w:val="004A33B1"/>
    <w:rsid w:val="004A34CC"/>
    <w:rsid w:val="004A3557"/>
    <w:rsid w:val="004A3C15"/>
    <w:rsid w:val="004A3CD7"/>
    <w:rsid w:val="004A3DCB"/>
    <w:rsid w:val="004A3EAE"/>
    <w:rsid w:val="004A3FDE"/>
    <w:rsid w:val="004A40DC"/>
    <w:rsid w:val="004A4305"/>
    <w:rsid w:val="004A447C"/>
    <w:rsid w:val="004A45EC"/>
    <w:rsid w:val="004A46F2"/>
    <w:rsid w:val="004A494B"/>
    <w:rsid w:val="004A4B62"/>
    <w:rsid w:val="004A4D61"/>
    <w:rsid w:val="004A4F08"/>
    <w:rsid w:val="004A4FB0"/>
    <w:rsid w:val="004A5031"/>
    <w:rsid w:val="004A50DB"/>
    <w:rsid w:val="004A51CB"/>
    <w:rsid w:val="004A532D"/>
    <w:rsid w:val="004A56D5"/>
    <w:rsid w:val="004A5C3B"/>
    <w:rsid w:val="004A5E14"/>
    <w:rsid w:val="004A5E15"/>
    <w:rsid w:val="004A609B"/>
    <w:rsid w:val="004A610B"/>
    <w:rsid w:val="004A62E4"/>
    <w:rsid w:val="004A637E"/>
    <w:rsid w:val="004A67DF"/>
    <w:rsid w:val="004A682D"/>
    <w:rsid w:val="004A694F"/>
    <w:rsid w:val="004A6EB8"/>
    <w:rsid w:val="004A6F34"/>
    <w:rsid w:val="004A7284"/>
    <w:rsid w:val="004A74BE"/>
    <w:rsid w:val="004A7884"/>
    <w:rsid w:val="004A7BC8"/>
    <w:rsid w:val="004A7C7A"/>
    <w:rsid w:val="004A7D36"/>
    <w:rsid w:val="004B0260"/>
    <w:rsid w:val="004B0326"/>
    <w:rsid w:val="004B0417"/>
    <w:rsid w:val="004B05D7"/>
    <w:rsid w:val="004B08D9"/>
    <w:rsid w:val="004B0C50"/>
    <w:rsid w:val="004B10B0"/>
    <w:rsid w:val="004B1828"/>
    <w:rsid w:val="004B1869"/>
    <w:rsid w:val="004B190A"/>
    <w:rsid w:val="004B1D67"/>
    <w:rsid w:val="004B1FDD"/>
    <w:rsid w:val="004B22A5"/>
    <w:rsid w:val="004B230C"/>
    <w:rsid w:val="004B2525"/>
    <w:rsid w:val="004B272D"/>
    <w:rsid w:val="004B2C2F"/>
    <w:rsid w:val="004B2D31"/>
    <w:rsid w:val="004B2EDB"/>
    <w:rsid w:val="004B32D7"/>
    <w:rsid w:val="004B33FD"/>
    <w:rsid w:val="004B340C"/>
    <w:rsid w:val="004B36F6"/>
    <w:rsid w:val="004B3861"/>
    <w:rsid w:val="004B3877"/>
    <w:rsid w:val="004B398A"/>
    <w:rsid w:val="004B3A45"/>
    <w:rsid w:val="004B3A7F"/>
    <w:rsid w:val="004B3BA7"/>
    <w:rsid w:val="004B3BDF"/>
    <w:rsid w:val="004B3DD2"/>
    <w:rsid w:val="004B43AA"/>
    <w:rsid w:val="004B43FD"/>
    <w:rsid w:val="004B45C3"/>
    <w:rsid w:val="004B46D2"/>
    <w:rsid w:val="004B4737"/>
    <w:rsid w:val="004B4782"/>
    <w:rsid w:val="004B4A11"/>
    <w:rsid w:val="004B4AFC"/>
    <w:rsid w:val="004B4D6E"/>
    <w:rsid w:val="004B4D7E"/>
    <w:rsid w:val="004B4DBD"/>
    <w:rsid w:val="004B4E12"/>
    <w:rsid w:val="004B51E2"/>
    <w:rsid w:val="004B5473"/>
    <w:rsid w:val="004B550D"/>
    <w:rsid w:val="004B55A5"/>
    <w:rsid w:val="004B55B8"/>
    <w:rsid w:val="004B5996"/>
    <w:rsid w:val="004B5CD0"/>
    <w:rsid w:val="004B5CE0"/>
    <w:rsid w:val="004B5E5C"/>
    <w:rsid w:val="004B5EAA"/>
    <w:rsid w:val="004B601D"/>
    <w:rsid w:val="004B604E"/>
    <w:rsid w:val="004B607E"/>
    <w:rsid w:val="004B67B2"/>
    <w:rsid w:val="004B6893"/>
    <w:rsid w:val="004B6B8F"/>
    <w:rsid w:val="004B6CEF"/>
    <w:rsid w:val="004B6D40"/>
    <w:rsid w:val="004B6ECB"/>
    <w:rsid w:val="004B6F3A"/>
    <w:rsid w:val="004B6FF7"/>
    <w:rsid w:val="004B714C"/>
    <w:rsid w:val="004B72C5"/>
    <w:rsid w:val="004B7AA8"/>
    <w:rsid w:val="004B7BB4"/>
    <w:rsid w:val="004B7CB7"/>
    <w:rsid w:val="004C0302"/>
    <w:rsid w:val="004C05EF"/>
    <w:rsid w:val="004C08AA"/>
    <w:rsid w:val="004C0B89"/>
    <w:rsid w:val="004C0CCB"/>
    <w:rsid w:val="004C11CD"/>
    <w:rsid w:val="004C1438"/>
    <w:rsid w:val="004C172E"/>
    <w:rsid w:val="004C1755"/>
    <w:rsid w:val="004C1757"/>
    <w:rsid w:val="004C19D3"/>
    <w:rsid w:val="004C1A24"/>
    <w:rsid w:val="004C1A2B"/>
    <w:rsid w:val="004C1CC8"/>
    <w:rsid w:val="004C1CD1"/>
    <w:rsid w:val="004C2356"/>
    <w:rsid w:val="004C2383"/>
    <w:rsid w:val="004C23A7"/>
    <w:rsid w:val="004C26A5"/>
    <w:rsid w:val="004C2750"/>
    <w:rsid w:val="004C280F"/>
    <w:rsid w:val="004C2C2C"/>
    <w:rsid w:val="004C2DE1"/>
    <w:rsid w:val="004C34B1"/>
    <w:rsid w:val="004C3596"/>
    <w:rsid w:val="004C3802"/>
    <w:rsid w:val="004C3D35"/>
    <w:rsid w:val="004C3E8B"/>
    <w:rsid w:val="004C3EE0"/>
    <w:rsid w:val="004C3FF9"/>
    <w:rsid w:val="004C438E"/>
    <w:rsid w:val="004C4704"/>
    <w:rsid w:val="004C480D"/>
    <w:rsid w:val="004C4D3B"/>
    <w:rsid w:val="004C51FD"/>
    <w:rsid w:val="004C5235"/>
    <w:rsid w:val="004C5462"/>
    <w:rsid w:val="004C56C4"/>
    <w:rsid w:val="004C57D6"/>
    <w:rsid w:val="004C57FE"/>
    <w:rsid w:val="004C5BA6"/>
    <w:rsid w:val="004C5C93"/>
    <w:rsid w:val="004C5E66"/>
    <w:rsid w:val="004C5F3E"/>
    <w:rsid w:val="004C5F68"/>
    <w:rsid w:val="004C60F3"/>
    <w:rsid w:val="004C636A"/>
    <w:rsid w:val="004C6399"/>
    <w:rsid w:val="004C6663"/>
    <w:rsid w:val="004C67DF"/>
    <w:rsid w:val="004C6A9E"/>
    <w:rsid w:val="004C6ACA"/>
    <w:rsid w:val="004C6FF3"/>
    <w:rsid w:val="004C7042"/>
    <w:rsid w:val="004C70C9"/>
    <w:rsid w:val="004C7154"/>
    <w:rsid w:val="004C721A"/>
    <w:rsid w:val="004C7366"/>
    <w:rsid w:val="004C762C"/>
    <w:rsid w:val="004C782D"/>
    <w:rsid w:val="004C78F7"/>
    <w:rsid w:val="004C7930"/>
    <w:rsid w:val="004C79E5"/>
    <w:rsid w:val="004C7CC0"/>
    <w:rsid w:val="004C7EB3"/>
    <w:rsid w:val="004D053D"/>
    <w:rsid w:val="004D0780"/>
    <w:rsid w:val="004D083A"/>
    <w:rsid w:val="004D0A5A"/>
    <w:rsid w:val="004D0D5C"/>
    <w:rsid w:val="004D1132"/>
    <w:rsid w:val="004D1252"/>
    <w:rsid w:val="004D1427"/>
    <w:rsid w:val="004D157D"/>
    <w:rsid w:val="004D15A8"/>
    <w:rsid w:val="004D18D8"/>
    <w:rsid w:val="004D1986"/>
    <w:rsid w:val="004D1E3B"/>
    <w:rsid w:val="004D1EF7"/>
    <w:rsid w:val="004D1FDB"/>
    <w:rsid w:val="004D2096"/>
    <w:rsid w:val="004D217A"/>
    <w:rsid w:val="004D21D4"/>
    <w:rsid w:val="004D26D1"/>
    <w:rsid w:val="004D2B4D"/>
    <w:rsid w:val="004D3468"/>
    <w:rsid w:val="004D354E"/>
    <w:rsid w:val="004D391A"/>
    <w:rsid w:val="004D3AC3"/>
    <w:rsid w:val="004D3DD1"/>
    <w:rsid w:val="004D4012"/>
    <w:rsid w:val="004D41EF"/>
    <w:rsid w:val="004D457B"/>
    <w:rsid w:val="004D4A60"/>
    <w:rsid w:val="004D4C50"/>
    <w:rsid w:val="004D4FC2"/>
    <w:rsid w:val="004D52EB"/>
    <w:rsid w:val="004D550B"/>
    <w:rsid w:val="004D558A"/>
    <w:rsid w:val="004D5853"/>
    <w:rsid w:val="004D5D94"/>
    <w:rsid w:val="004D6383"/>
    <w:rsid w:val="004D6D30"/>
    <w:rsid w:val="004D6E13"/>
    <w:rsid w:val="004D765F"/>
    <w:rsid w:val="004D7AF6"/>
    <w:rsid w:val="004E01A0"/>
    <w:rsid w:val="004E0210"/>
    <w:rsid w:val="004E0510"/>
    <w:rsid w:val="004E0704"/>
    <w:rsid w:val="004E0A43"/>
    <w:rsid w:val="004E0A8B"/>
    <w:rsid w:val="004E0E5D"/>
    <w:rsid w:val="004E10DB"/>
    <w:rsid w:val="004E117B"/>
    <w:rsid w:val="004E146E"/>
    <w:rsid w:val="004E1CD8"/>
    <w:rsid w:val="004E1F7A"/>
    <w:rsid w:val="004E1FE0"/>
    <w:rsid w:val="004E21B9"/>
    <w:rsid w:val="004E249C"/>
    <w:rsid w:val="004E24FB"/>
    <w:rsid w:val="004E271E"/>
    <w:rsid w:val="004E2975"/>
    <w:rsid w:val="004E2E6D"/>
    <w:rsid w:val="004E31E7"/>
    <w:rsid w:val="004E3293"/>
    <w:rsid w:val="004E38FB"/>
    <w:rsid w:val="004E3B6E"/>
    <w:rsid w:val="004E3DC0"/>
    <w:rsid w:val="004E3FAE"/>
    <w:rsid w:val="004E3FB3"/>
    <w:rsid w:val="004E40C1"/>
    <w:rsid w:val="004E4204"/>
    <w:rsid w:val="004E43D1"/>
    <w:rsid w:val="004E43F2"/>
    <w:rsid w:val="004E452C"/>
    <w:rsid w:val="004E4589"/>
    <w:rsid w:val="004E4598"/>
    <w:rsid w:val="004E4988"/>
    <w:rsid w:val="004E4B47"/>
    <w:rsid w:val="004E4CCB"/>
    <w:rsid w:val="004E4CF8"/>
    <w:rsid w:val="004E4D80"/>
    <w:rsid w:val="004E4EE8"/>
    <w:rsid w:val="004E5205"/>
    <w:rsid w:val="004E523A"/>
    <w:rsid w:val="004E5369"/>
    <w:rsid w:val="004E53A8"/>
    <w:rsid w:val="004E53C8"/>
    <w:rsid w:val="004E59C1"/>
    <w:rsid w:val="004E5A81"/>
    <w:rsid w:val="004E5ABC"/>
    <w:rsid w:val="004E5C10"/>
    <w:rsid w:val="004E5D6F"/>
    <w:rsid w:val="004E62E3"/>
    <w:rsid w:val="004E6458"/>
    <w:rsid w:val="004E658F"/>
    <w:rsid w:val="004E6958"/>
    <w:rsid w:val="004E6974"/>
    <w:rsid w:val="004E69B8"/>
    <w:rsid w:val="004E6DE7"/>
    <w:rsid w:val="004E71C4"/>
    <w:rsid w:val="004E7368"/>
    <w:rsid w:val="004E742E"/>
    <w:rsid w:val="004E7576"/>
    <w:rsid w:val="004E7648"/>
    <w:rsid w:val="004E7649"/>
    <w:rsid w:val="004E7857"/>
    <w:rsid w:val="004E79BE"/>
    <w:rsid w:val="004E7ABB"/>
    <w:rsid w:val="004E7DBA"/>
    <w:rsid w:val="004E7DD7"/>
    <w:rsid w:val="004E7F0F"/>
    <w:rsid w:val="004F00FC"/>
    <w:rsid w:val="004F0203"/>
    <w:rsid w:val="004F03C3"/>
    <w:rsid w:val="004F04A3"/>
    <w:rsid w:val="004F04B8"/>
    <w:rsid w:val="004F060E"/>
    <w:rsid w:val="004F074F"/>
    <w:rsid w:val="004F0750"/>
    <w:rsid w:val="004F08B3"/>
    <w:rsid w:val="004F0BF4"/>
    <w:rsid w:val="004F0DE3"/>
    <w:rsid w:val="004F0E8C"/>
    <w:rsid w:val="004F0EA1"/>
    <w:rsid w:val="004F0F15"/>
    <w:rsid w:val="004F1435"/>
    <w:rsid w:val="004F146D"/>
    <w:rsid w:val="004F1486"/>
    <w:rsid w:val="004F1882"/>
    <w:rsid w:val="004F1B19"/>
    <w:rsid w:val="004F1BB8"/>
    <w:rsid w:val="004F2068"/>
    <w:rsid w:val="004F231C"/>
    <w:rsid w:val="004F23AF"/>
    <w:rsid w:val="004F2734"/>
    <w:rsid w:val="004F28DE"/>
    <w:rsid w:val="004F2980"/>
    <w:rsid w:val="004F2E11"/>
    <w:rsid w:val="004F35A3"/>
    <w:rsid w:val="004F3708"/>
    <w:rsid w:val="004F379B"/>
    <w:rsid w:val="004F3A6E"/>
    <w:rsid w:val="004F3B28"/>
    <w:rsid w:val="004F419B"/>
    <w:rsid w:val="004F4300"/>
    <w:rsid w:val="004F43CF"/>
    <w:rsid w:val="004F48B6"/>
    <w:rsid w:val="004F4B56"/>
    <w:rsid w:val="004F4C34"/>
    <w:rsid w:val="004F4D18"/>
    <w:rsid w:val="004F4DBB"/>
    <w:rsid w:val="004F5394"/>
    <w:rsid w:val="004F5519"/>
    <w:rsid w:val="004F553D"/>
    <w:rsid w:val="004F56EF"/>
    <w:rsid w:val="004F5E2B"/>
    <w:rsid w:val="004F5E5F"/>
    <w:rsid w:val="004F6048"/>
    <w:rsid w:val="004F6406"/>
    <w:rsid w:val="004F653D"/>
    <w:rsid w:val="004F6733"/>
    <w:rsid w:val="004F67AF"/>
    <w:rsid w:val="004F6825"/>
    <w:rsid w:val="004F6A9A"/>
    <w:rsid w:val="004F6CA7"/>
    <w:rsid w:val="004F6E2B"/>
    <w:rsid w:val="004F6F34"/>
    <w:rsid w:val="004F70A5"/>
    <w:rsid w:val="004F70E0"/>
    <w:rsid w:val="004F71BA"/>
    <w:rsid w:val="004F7279"/>
    <w:rsid w:val="004F75D1"/>
    <w:rsid w:val="004F7703"/>
    <w:rsid w:val="004F7887"/>
    <w:rsid w:val="004F7B74"/>
    <w:rsid w:val="004F7D5C"/>
    <w:rsid w:val="005002C7"/>
    <w:rsid w:val="005004DA"/>
    <w:rsid w:val="005007EA"/>
    <w:rsid w:val="00500C9F"/>
    <w:rsid w:val="00500D54"/>
    <w:rsid w:val="00501158"/>
    <w:rsid w:val="00501607"/>
    <w:rsid w:val="0050168E"/>
    <w:rsid w:val="00501899"/>
    <w:rsid w:val="005018CF"/>
    <w:rsid w:val="00501B20"/>
    <w:rsid w:val="00501BF7"/>
    <w:rsid w:val="00501C57"/>
    <w:rsid w:val="00501DD2"/>
    <w:rsid w:val="00501F08"/>
    <w:rsid w:val="005023ED"/>
    <w:rsid w:val="005025F0"/>
    <w:rsid w:val="005026C1"/>
    <w:rsid w:val="005027C0"/>
    <w:rsid w:val="00502C63"/>
    <w:rsid w:val="00502C9E"/>
    <w:rsid w:val="00502D1A"/>
    <w:rsid w:val="00503325"/>
    <w:rsid w:val="0050342B"/>
    <w:rsid w:val="0050353A"/>
    <w:rsid w:val="00503666"/>
    <w:rsid w:val="00503987"/>
    <w:rsid w:val="00503FA6"/>
    <w:rsid w:val="005041F9"/>
    <w:rsid w:val="00504360"/>
    <w:rsid w:val="0050481B"/>
    <w:rsid w:val="00504D5F"/>
    <w:rsid w:val="00504ED0"/>
    <w:rsid w:val="005051F9"/>
    <w:rsid w:val="005052E8"/>
    <w:rsid w:val="005052FE"/>
    <w:rsid w:val="00505341"/>
    <w:rsid w:val="005053A9"/>
    <w:rsid w:val="00505489"/>
    <w:rsid w:val="005059F2"/>
    <w:rsid w:val="00505A8E"/>
    <w:rsid w:val="00505BAD"/>
    <w:rsid w:val="00505E4E"/>
    <w:rsid w:val="00506002"/>
    <w:rsid w:val="00506195"/>
    <w:rsid w:val="00506262"/>
    <w:rsid w:val="0050626F"/>
    <w:rsid w:val="0050631C"/>
    <w:rsid w:val="00506321"/>
    <w:rsid w:val="00506683"/>
    <w:rsid w:val="00506AAC"/>
    <w:rsid w:val="00506AD5"/>
    <w:rsid w:val="00506B46"/>
    <w:rsid w:val="00506DF6"/>
    <w:rsid w:val="00506FED"/>
    <w:rsid w:val="00507050"/>
    <w:rsid w:val="005072B3"/>
    <w:rsid w:val="00507408"/>
    <w:rsid w:val="005074B8"/>
    <w:rsid w:val="00507586"/>
    <w:rsid w:val="00507716"/>
    <w:rsid w:val="0050778B"/>
    <w:rsid w:val="005079FC"/>
    <w:rsid w:val="00507D67"/>
    <w:rsid w:val="00507E18"/>
    <w:rsid w:val="00507E3F"/>
    <w:rsid w:val="00507FF6"/>
    <w:rsid w:val="00510309"/>
    <w:rsid w:val="0051043A"/>
    <w:rsid w:val="005106E9"/>
    <w:rsid w:val="00510940"/>
    <w:rsid w:val="00510A7F"/>
    <w:rsid w:val="00510C9C"/>
    <w:rsid w:val="00510E1A"/>
    <w:rsid w:val="00511075"/>
    <w:rsid w:val="005112A1"/>
    <w:rsid w:val="0051157E"/>
    <w:rsid w:val="005115AF"/>
    <w:rsid w:val="005115B9"/>
    <w:rsid w:val="00511CA7"/>
    <w:rsid w:val="00511EF3"/>
    <w:rsid w:val="005120C0"/>
    <w:rsid w:val="005120D6"/>
    <w:rsid w:val="005122A3"/>
    <w:rsid w:val="00512458"/>
    <w:rsid w:val="00512841"/>
    <w:rsid w:val="00512862"/>
    <w:rsid w:val="005128C3"/>
    <w:rsid w:val="00512975"/>
    <w:rsid w:val="00512A47"/>
    <w:rsid w:val="00512B64"/>
    <w:rsid w:val="00512B89"/>
    <w:rsid w:val="00512D32"/>
    <w:rsid w:val="00512E92"/>
    <w:rsid w:val="00512E98"/>
    <w:rsid w:val="00512FFC"/>
    <w:rsid w:val="005133A0"/>
    <w:rsid w:val="0051351E"/>
    <w:rsid w:val="00513809"/>
    <w:rsid w:val="005138BB"/>
    <w:rsid w:val="00513C78"/>
    <w:rsid w:val="00513E9B"/>
    <w:rsid w:val="00513EA6"/>
    <w:rsid w:val="00514004"/>
    <w:rsid w:val="0051403C"/>
    <w:rsid w:val="00514196"/>
    <w:rsid w:val="0051429B"/>
    <w:rsid w:val="005144B8"/>
    <w:rsid w:val="005145FD"/>
    <w:rsid w:val="0051493B"/>
    <w:rsid w:val="00514A2E"/>
    <w:rsid w:val="00514A74"/>
    <w:rsid w:val="00514ABC"/>
    <w:rsid w:val="00514BA6"/>
    <w:rsid w:val="00514BF6"/>
    <w:rsid w:val="00514C34"/>
    <w:rsid w:val="00514C77"/>
    <w:rsid w:val="00514D28"/>
    <w:rsid w:val="00515139"/>
    <w:rsid w:val="00515249"/>
    <w:rsid w:val="0051530F"/>
    <w:rsid w:val="00515452"/>
    <w:rsid w:val="00515560"/>
    <w:rsid w:val="00515678"/>
    <w:rsid w:val="005157EA"/>
    <w:rsid w:val="0051581F"/>
    <w:rsid w:val="00515EA4"/>
    <w:rsid w:val="0051612D"/>
    <w:rsid w:val="0051618A"/>
    <w:rsid w:val="00516385"/>
    <w:rsid w:val="00516397"/>
    <w:rsid w:val="00516938"/>
    <w:rsid w:val="0051693F"/>
    <w:rsid w:val="005169A7"/>
    <w:rsid w:val="00516B28"/>
    <w:rsid w:val="00516E0C"/>
    <w:rsid w:val="00516E26"/>
    <w:rsid w:val="00516E4F"/>
    <w:rsid w:val="005171A7"/>
    <w:rsid w:val="00517238"/>
    <w:rsid w:val="005172AD"/>
    <w:rsid w:val="00517710"/>
    <w:rsid w:val="00517839"/>
    <w:rsid w:val="005179DC"/>
    <w:rsid w:val="00517A9C"/>
    <w:rsid w:val="00517AE9"/>
    <w:rsid w:val="00517F94"/>
    <w:rsid w:val="00517FB8"/>
    <w:rsid w:val="0052011E"/>
    <w:rsid w:val="0052032E"/>
    <w:rsid w:val="005204C7"/>
    <w:rsid w:val="0052082C"/>
    <w:rsid w:val="00520F1B"/>
    <w:rsid w:val="00521182"/>
    <w:rsid w:val="00521370"/>
    <w:rsid w:val="00521590"/>
    <w:rsid w:val="005219F0"/>
    <w:rsid w:val="00521A77"/>
    <w:rsid w:val="005223A4"/>
    <w:rsid w:val="0052247C"/>
    <w:rsid w:val="0052273E"/>
    <w:rsid w:val="00522CA1"/>
    <w:rsid w:val="00522D44"/>
    <w:rsid w:val="00522E35"/>
    <w:rsid w:val="00522E71"/>
    <w:rsid w:val="0052336D"/>
    <w:rsid w:val="00523542"/>
    <w:rsid w:val="00523806"/>
    <w:rsid w:val="005239AB"/>
    <w:rsid w:val="00523A12"/>
    <w:rsid w:val="00523BC6"/>
    <w:rsid w:val="00523DEC"/>
    <w:rsid w:val="00524138"/>
    <w:rsid w:val="005241CA"/>
    <w:rsid w:val="005241D3"/>
    <w:rsid w:val="00524341"/>
    <w:rsid w:val="00524347"/>
    <w:rsid w:val="005243A1"/>
    <w:rsid w:val="0052443C"/>
    <w:rsid w:val="00524543"/>
    <w:rsid w:val="005246F8"/>
    <w:rsid w:val="00524786"/>
    <w:rsid w:val="00524A13"/>
    <w:rsid w:val="00524B5B"/>
    <w:rsid w:val="00524CC4"/>
    <w:rsid w:val="00524EA4"/>
    <w:rsid w:val="0052506D"/>
    <w:rsid w:val="00525113"/>
    <w:rsid w:val="0052528E"/>
    <w:rsid w:val="005252A8"/>
    <w:rsid w:val="00525421"/>
    <w:rsid w:val="0052556F"/>
    <w:rsid w:val="005255BB"/>
    <w:rsid w:val="005255ED"/>
    <w:rsid w:val="005256E0"/>
    <w:rsid w:val="0052571C"/>
    <w:rsid w:val="00525B0D"/>
    <w:rsid w:val="00525BE9"/>
    <w:rsid w:val="00525CBD"/>
    <w:rsid w:val="0052631B"/>
    <w:rsid w:val="005263CF"/>
    <w:rsid w:val="00526712"/>
    <w:rsid w:val="0052688F"/>
    <w:rsid w:val="00526AAF"/>
    <w:rsid w:val="00526C0A"/>
    <w:rsid w:val="00526D4E"/>
    <w:rsid w:val="00526E57"/>
    <w:rsid w:val="0052754F"/>
    <w:rsid w:val="005276AA"/>
    <w:rsid w:val="005276DB"/>
    <w:rsid w:val="00527705"/>
    <w:rsid w:val="00527846"/>
    <w:rsid w:val="005279F4"/>
    <w:rsid w:val="00527BE6"/>
    <w:rsid w:val="00527D92"/>
    <w:rsid w:val="0053014D"/>
    <w:rsid w:val="005308D0"/>
    <w:rsid w:val="00530B86"/>
    <w:rsid w:val="00530BDD"/>
    <w:rsid w:val="00530D0B"/>
    <w:rsid w:val="00530D23"/>
    <w:rsid w:val="00531248"/>
    <w:rsid w:val="005312D2"/>
    <w:rsid w:val="00531712"/>
    <w:rsid w:val="00531B06"/>
    <w:rsid w:val="00531CE2"/>
    <w:rsid w:val="005324E7"/>
    <w:rsid w:val="0053266E"/>
    <w:rsid w:val="0053276C"/>
    <w:rsid w:val="00532BF5"/>
    <w:rsid w:val="0053328F"/>
    <w:rsid w:val="005332CF"/>
    <w:rsid w:val="005335A1"/>
    <w:rsid w:val="005336DE"/>
    <w:rsid w:val="00533756"/>
    <w:rsid w:val="00533927"/>
    <w:rsid w:val="005339A7"/>
    <w:rsid w:val="00533A2B"/>
    <w:rsid w:val="00533B31"/>
    <w:rsid w:val="00533BEE"/>
    <w:rsid w:val="00533C3A"/>
    <w:rsid w:val="00533F81"/>
    <w:rsid w:val="005340C7"/>
    <w:rsid w:val="005342DA"/>
    <w:rsid w:val="0053451B"/>
    <w:rsid w:val="00534842"/>
    <w:rsid w:val="0053490B"/>
    <w:rsid w:val="005349CA"/>
    <w:rsid w:val="00534B53"/>
    <w:rsid w:val="00534E6A"/>
    <w:rsid w:val="00534FEE"/>
    <w:rsid w:val="005352E8"/>
    <w:rsid w:val="005355EE"/>
    <w:rsid w:val="0053566E"/>
    <w:rsid w:val="005357A7"/>
    <w:rsid w:val="00535A83"/>
    <w:rsid w:val="00535B64"/>
    <w:rsid w:val="00535BC5"/>
    <w:rsid w:val="00535F3C"/>
    <w:rsid w:val="00536274"/>
    <w:rsid w:val="00536557"/>
    <w:rsid w:val="0053658E"/>
    <w:rsid w:val="005368AE"/>
    <w:rsid w:val="00536B14"/>
    <w:rsid w:val="0053734F"/>
    <w:rsid w:val="00537371"/>
    <w:rsid w:val="0053768F"/>
    <w:rsid w:val="0053776B"/>
    <w:rsid w:val="0053792D"/>
    <w:rsid w:val="00537BBD"/>
    <w:rsid w:val="00537D22"/>
    <w:rsid w:val="00537E6B"/>
    <w:rsid w:val="00540031"/>
    <w:rsid w:val="0054032F"/>
    <w:rsid w:val="00540E19"/>
    <w:rsid w:val="005412CB"/>
    <w:rsid w:val="00541AE2"/>
    <w:rsid w:val="00541CE0"/>
    <w:rsid w:val="00541D0C"/>
    <w:rsid w:val="005421C2"/>
    <w:rsid w:val="0054229D"/>
    <w:rsid w:val="005429A0"/>
    <w:rsid w:val="00542ACE"/>
    <w:rsid w:val="00542B66"/>
    <w:rsid w:val="00542E52"/>
    <w:rsid w:val="00542EF7"/>
    <w:rsid w:val="00542FD1"/>
    <w:rsid w:val="00543134"/>
    <w:rsid w:val="0054314D"/>
    <w:rsid w:val="00543544"/>
    <w:rsid w:val="0054362E"/>
    <w:rsid w:val="00543670"/>
    <w:rsid w:val="0054392E"/>
    <w:rsid w:val="0054397A"/>
    <w:rsid w:val="00543AC8"/>
    <w:rsid w:val="00543BFC"/>
    <w:rsid w:val="00543D0C"/>
    <w:rsid w:val="00543E40"/>
    <w:rsid w:val="00543E80"/>
    <w:rsid w:val="005442DF"/>
    <w:rsid w:val="00544303"/>
    <w:rsid w:val="00544A94"/>
    <w:rsid w:val="00544AE1"/>
    <w:rsid w:val="00544BBC"/>
    <w:rsid w:val="00544C12"/>
    <w:rsid w:val="00544CA1"/>
    <w:rsid w:val="005450C0"/>
    <w:rsid w:val="00545206"/>
    <w:rsid w:val="005453AD"/>
    <w:rsid w:val="0054541A"/>
    <w:rsid w:val="0054577D"/>
    <w:rsid w:val="0054590D"/>
    <w:rsid w:val="00545B28"/>
    <w:rsid w:val="00545B4B"/>
    <w:rsid w:val="00545D79"/>
    <w:rsid w:val="00546249"/>
    <w:rsid w:val="00546546"/>
    <w:rsid w:val="00546B08"/>
    <w:rsid w:val="00546BCC"/>
    <w:rsid w:val="00546C93"/>
    <w:rsid w:val="00546FAE"/>
    <w:rsid w:val="00547138"/>
    <w:rsid w:val="00547149"/>
    <w:rsid w:val="00547480"/>
    <w:rsid w:val="00547B1A"/>
    <w:rsid w:val="00547C7E"/>
    <w:rsid w:val="00547C88"/>
    <w:rsid w:val="00547D51"/>
    <w:rsid w:val="00547E2C"/>
    <w:rsid w:val="0055032B"/>
    <w:rsid w:val="00550903"/>
    <w:rsid w:val="005509A7"/>
    <w:rsid w:val="00550A31"/>
    <w:rsid w:val="00551087"/>
    <w:rsid w:val="00551254"/>
    <w:rsid w:val="005512B2"/>
    <w:rsid w:val="00551641"/>
    <w:rsid w:val="005518BC"/>
    <w:rsid w:val="00551994"/>
    <w:rsid w:val="00551A1E"/>
    <w:rsid w:val="0055203A"/>
    <w:rsid w:val="0055257A"/>
    <w:rsid w:val="005525A5"/>
    <w:rsid w:val="00552B48"/>
    <w:rsid w:val="00552D4E"/>
    <w:rsid w:val="005530E1"/>
    <w:rsid w:val="0055316D"/>
    <w:rsid w:val="00553234"/>
    <w:rsid w:val="0055356E"/>
    <w:rsid w:val="0055359A"/>
    <w:rsid w:val="0055377C"/>
    <w:rsid w:val="00553828"/>
    <w:rsid w:val="00553A52"/>
    <w:rsid w:val="00553A5B"/>
    <w:rsid w:val="00553C90"/>
    <w:rsid w:val="00553E89"/>
    <w:rsid w:val="00554032"/>
    <w:rsid w:val="00554104"/>
    <w:rsid w:val="00554175"/>
    <w:rsid w:val="0055446B"/>
    <w:rsid w:val="0055449E"/>
    <w:rsid w:val="005549F6"/>
    <w:rsid w:val="00554ABD"/>
    <w:rsid w:val="00554CE7"/>
    <w:rsid w:val="00554DE9"/>
    <w:rsid w:val="00555068"/>
    <w:rsid w:val="005550BE"/>
    <w:rsid w:val="005551B3"/>
    <w:rsid w:val="0055524C"/>
    <w:rsid w:val="0055559D"/>
    <w:rsid w:val="0055574A"/>
    <w:rsid w:val="005558A8"/>
    <w:rsid w:val="00555991"/>
    <w:rsid w:val="00555A73"/>
    <w:rsid w:val="00555AA3"/>
    <w:rsid w:val="00555CDC"/>
    <w:rsid w:val="00555D5C"/>
    <w:rsid w:val="00555E4E"/>
    <w:rsid w:val="00556059"/>
    <w:rsid w:val="005560BA"/>
    <w:rsid w:val="005561D5"/>
    <w:rsid w:val="00556F67"/>
    <w:rsid w:val="005571AB"/>
    <w:rsid w:val="0055727F"/>
    <w:rsid w:val="005572EF"/>
    <w:rsid w:val="00557466"/>
    <w:rsid w:val="00557938"/>
    <w:rsid w:val="00557A15"/>
    <w:rsid w:val="00560161"/>
    <w:rsid w:val="005601F0"/>
    <w:rsid w:val="0056021F"/>
    <w:rsid w:val="005602FD"/>
    <w:rsid w:val="0056095B"/>
    <w:rsid w:val="00560B2B"/>
    <w:rsid w:val="00560B8E"/>
    <w:rsid w:val="00560D2F"/>
    <w:rsid w:val="00560FF6"/>
    <w:rsid w:val="00561037"/>
    <w:rsid w:val="005612E2"/>
    <w:rsid w:val="0056165A"/>
    <w:rsid w:val="00561A7A"/>
    <w:rsid w:val="00561B64"/>
    <w:rsid w:val="00561C53"/>
    <w:rsid w:val="00561EF4"/>
    <w:rsid w:val="00561FAD"/>
    <w:rsid w:val="0056220C"/>
    <w:rsid w:val="005623B9"/>
    <w:rsid w:val="00562451"/>
    <w:rsid w:val="00562514"/>
    <w:rsid w:val="00562527"/>
    <w:rsid w:val="0056253A"/>
    <w:rsid w:val="00562AB9"/>
    <w:rsid w:val="00562AC7"/>
    <w:rsid w:val="00562DFC"/>
    <w:rsid w:val="005631BF"/>
    <w:rsid w:val="00563256"/>
    <w:rsid w:val="00563528"/>
    <w:rsid w:val="005638E0"/>
    <w:rsid w:val="00563B26"/>
    <w:rsid w:val="00564263"/>
    <w:rsid w:val="005645FE"/>
    <w:rsid w:val="005647CE"/>
    <w:rsid w:val="005648C1"/>
    <w:rsid w:val="00564B63"/>
    <w:rsid w:val="00564BF1"/>
    <w:rsid w:val="005651AD"/>
    <w:rsid w:val="00565232"/>
    <w:rsid w:val="00565264"/>
    <w:rsid w:val="00565329"/>
    <w:rsid w:val="00565A06"/>
    <w:rsid w:val="00565BB6"/>
    <w:rsid w:val="00565BCF"/>
    <w:rsid w:val="00565BEB"/>
    <w:rsid w:val="00565F2C"/>
    <w:rsid w:val="0056605E"/>
    <w:rsid w:val="00566147"/>
    <w:rsid w:val="005661B9"/>
    <w:rsid w:val="005662CC"/>
    <w:rsid w:val="005662D4"/>
    <w:rsid w:val="00566473"/>
    <w:rsid w:val="005665E8"/>
    <w:rsid w:val="00566741"/>
    <w:rsid w:val="00566CCE"/>
    <w:rsid w:val="00566F4F"/>
    <w:rsid w:val="00567312"/>
    <w:rsid w:val="00567471"/>
    <w:rsid w:val="00567816"/>
    <w:rsid w:val="00567852"/>
    <w:rsid w:val="00567E4E"/>
    <w:rsid w:val="00567EA0"/>
    <w:rsid w:val="0057018C"/>
    <w:rsid w:val="0057043E"/>
    <w:rsid w:val="00570569"/>
    <w:rsid w:val="0057056F"/>
    <w:rsid w:val="00570BE4"/>
    <w:rsid w:val="00570C6E"/>
    <w:rsid w:val="00570E63"/>
    <w:rsid w:val="00570E8A"/>
    <w:rsid w:val="00570EB3"/>
    <w:rsid w:val="00570FC7"/>
    <w:rsid w:val="005710E6"/>
    <w:rsid w:val="005711EE"/>
    <w:rsid w:val="005714DA"/>
    <w:rsid w:val="005715B5"/>
    <w:rsid w:val="0057179A"/>
    <w:rsid w:val="0057184D"/>
    <w:rsid w:val="00571A73"/>
    <w:rsid w:val="00571B54"/>
    <w:rsid w:val="00571B5A"/>
    <w:rsid w:val="00571D35"/>
    <w:rsid w:val="0057271E"/>
    <w:rsid w:val="0057275F"/>
    <w:rsid w:val="00572777"/>
    <w:rsid w:val="005728BE"/>
    <w:rsid w:val="005728E6"/>
    <w:rsid w:val="00572F93"/>
    <w:rsid w:val="00572FB1"/>
    <w:rsid w:val="005732C0"/>
    <w:rsid w:val="00573469"/>
    <w:rsid w:val="0057369B"/>
    <w:rsid w:val="00573CAB"/>
    <w:rsid w:val="00573E14"/>
    <w:rsid w:val="00573E5E"/>
    <w:rsid w:val="00573F6E"/>
    <w:rsid w:val="00574087"/>
    <w:rsid w:val="005740C7"/>
    <w:rsid w:val="0057421B"/>
    <w:rsid w:val="005742EE"/>
    <w:rsid w:val="00574404"/>
    <w:rsid w:val="00574AF3"/>
    <w:rsid w:val="00574C5E"/>
    <w:rsid w:val="00574DB1"/>
    <w:rsid w:val="005756A9"/>
    <w:rsid w:val="00575768"/>
    <w:rsid w:val="005759A6"/>
    <w:rsid w:val="005759F4"/>
    <w:rsid w:val="00575A1A"/>
    <w:rsid w:val="00575D2E"/>
    <w:rsid w:val="0057613F"/>
    <w:rsid w:val="00576345"/>
    <w:rsid w:val="00576518"/>
    <w:rsid w:val="0057657E"/>
    <w:rsid w:val="0057677D"/>
    <w:rsid w:val="00576A92"/>
    <w:rsid w:val="00576AE1"/>
    <w:rsid w:val="00576D07"/>
    <w:rsid w:val="00576E7A"/>
    <w:rsid w:val="005773FF"/>
    <w:rsid w:val="005774AD"/>
    <w:rsid w:val="005776FC"/>
    <w:rsid w:val="00577753"/>
    <w:rsid w:val="0057785B"/>
    <w:rsid w:val="005778E9"/>
    <w:rsid w:val="00577B06"/>
    <w:rsid w:val="00577B1B"/>
    <w:rsid w:val="00577C0B"/>
    <w:rsid w:val="00577C5E"/>
    <w:rsid w:val="00577D02"/>
    <w:rsid w:val="00577D0C"/>
    <w:rsid w:val="00577D9B"/>
    <w:rsid w:val="00577E8B"/>
    <w:rsid w:val="0058017E"/>
    <w:rsid w:val="0058054D"/>
    <w:rsid w:val="005806A6"/>
    <w:rsid w:val="005806B8"/>
    <w:rsid w:val="00580931"/>
    <w:rsid w:val="00580AC0"/>
    <w:rsid w:val="00580C1E"/>
    <w:rsid w:val="00581245"/>
    <w:rsid w:val="005814AA"/>
    <w:rsid w:val="00581D24"/>
    <w:rsid w:val="00581E30"/>
    <w:rsid w:val="00581E44"/>
    <w:rsid w:val="00581E53"/>
    <w:rsid w:val="00581F4A"/>
    <w:rsid w:val="00582278"/>
    <w:rsid w:val="005822B5"/>
    <w:rsid w:val="00582337"/>
    <w:rsid w:val="0058285A"/>
    <w:rsid w:val="005828CF"/>
    <w:rsid w:val="00582D45"/>
    <w:rsid w:val="00582F33"/>
    <w:rsid w:val="0058301C"/>
    <w:rsid w:val="005836F1"/>
    <w:rsid w:val="0058408C"/>
    <w:rsid w:val="0058420B"/>
    <w:rsid w:val="005843AB"/>
    <w:rsid w:val="0058461E"/>
    <w:rsid w:val="0058470C"/>
    <w:rsid w:val="00584A99"/>
    <w:rsid w:val="00584C91"/>
    <w:rsid w:val="00584E23"/>
    <w:rsid w:val="005850CC"/>
    <w:rsid w:val="005853AD"/>
    <w:rsid w:val="00585563"/>
    <w:rsid w:val="00585862"/>
    <w:rsid w:val="005858A9"/>
    <w:rsid w:val="00585AE7"/>
    <w:rsid w:val="00585D08"/>
    <w:rsid w:val="005860ED"/>
    <w:rsid w:val="00586123"/>
    <w:rsid w:val="005862A4"/>
    <w:rsid w:val="005867B4"/>
    <w:rsid w:val="005867D1"/>
    <w:rsid w:val="005867D2"/>
    <w:rsid w:val="005868D4"/>
    <w:rsid w:val="00586B68"/>
    <w:rsid w:val="00586D91"/>
    <w:rsid w:val="0058702A"/>
    <w:rsid w:val="005873FA"/>
    <w:rsid w:val="00587DAF"/>
    <w:rsid w:val="00587FB4"/>
    <w:rsid w:val="005901CA"/>
    <w:rsid w:val="0059047B"/>
    <w:rsid w:val="00590550"/>
    <w:rsid w:val="005905BC"/>
    <w:rsid w:val="00590D7C"/>
    <w:rsid w:val="00590D83"/>
    <w:rsid w:val="00590F63"/>
    <w:rsid w:val="00590FEE"/>
    <w:rsid w:val="00591287"/>
    <w:rsid w:val="005913E2"/>
    <w:rsid w:val="0059150A"/>
    <w:rsid w:val="00591545"/>
    <w:rsid w:val="0059185A"/>
    <w:rsid w:val="00591954"/>
    <w:rsid w:val="00591C64"/>
    <w:rsid w:val="00592086"/>
    <w:rsid w:val="00592324"/>
    <w:rsid w:val="005926F0"/>
    <w:rsid w:val="00592714"/>
    <w:rsid w:val="005929B4"/>
    <w:rsid w:val="005929D6"/>
    <w:rsid w:val="00592BC9"/>
    <w:rsid w:val="00592EB6"/>
    <w:rsid w:val="00592F32"/>
    <w:rsid w:val="00592F46"/>
    <w:rsid w:val="005932CC"/>
    <w:rsid w:val="00593412"/>
    <w:rsid w:val="0059345E"/>
    <w:rsid w:val="0059360C"/>
    <w:rsid w:val="0059369A"/>
    <w:rsid w:val="00593A6F"/>
    <w:rsid w:val="00593B62"/>
    <w:rsid w:val="00593E6B"/>
    <w:rsid w:val="00593FD2"/>
    <w:rsid w:val="00594021"/>
    <w:rsid w:val="005941CF"/>
    <w:rsid w:val="0059429F"/>
    <w:rsid w:val="005943AA"/>
    <w:rsid w:val="00594743"/>
    <w:rsid w:val="005947CD"/>
    <w:rsid w:val="00594A69"/>
    <w:rsid w:val="00594B4F"/>
    <w:rsid w:val="0059500F"/>
    <w:rsid w:val="005952C3"/>
    <w:rsid w:val="00595302"/>
    <w:rsid w:val="0059553A"/>
    <w:rsid w:val="00595787"/>
    <w:rsid w:val="005957D2"/>
    <w:rsid w:val="005957DA"/>
    <w:rsid w:val="00595B75"/>
    <w:rsid w:val="00596420"/>
    <w:rsid w:val="005964C2"/>
    <w:rsid w:val="00596F86"/>
    <w:rsid w:val="00596FD3"/>
    <w:rsid w:val="0059735C"/>
    <w:rsid w:val="005976B1"/>
    <w:rsid w:val="00597919"/>
    <w:rsid w:val="00597CB9"/>
    <w:rsid w:val="00597EB8"/>
    <w:rsid w:val="005A06EE"/>
    <w:rsid w:val="005A0A37"/>
    <w:rsid w:val="005A0AC1"/>
    <w:rsid w:val="005A0BC3"/>
    <w:rsid w:val="005A0CB9"/>
    <w:rsid w:val="005A0E17"/>
    <w:rsid w:val="005A11D2"/>
    <w:rsid w:val="005A1218"/>
    <w:rsid w:val="005A1321"/>
    <w:rsid w:val="005A1392"/>
    <w:rsid w:val="005A13EF"/>
    <w:rsid w:val="005A14EA"/>
    <w:rsid w:val="005A1A64"/>
    <w:rsid w:val="005A1C2A"/>
    <w:rsid w:val="005A1C79"/>
    <w:rsid w:val="005A1D34"/>
    <w:rsid w:val="005A23DB"/>
    <w:rsid w:val="005A26F6"/>
    <w:rsid w:val="005A2788"/>
    <w:rsid w:val="005A283D"/>
    <w:rsid w:val="005A297E"/>
    <w:rsid w:val="005A2C9F"/>
    <w:rsid w:val="005A30A7"/>
    <w:rsid w:val="005A38B0"/>
    <w:rsid w:val="005A3A1F"/>
    <w:rsid w:val="005A3B6B"/>
    <w:rsid w:val="005A3C2F"/>
    <w:rsid w:val="005A3FD5"/>
    <w:rsid w:val="005A3FEF"/>
    <w:rsid w:val="005A440A"/>
    <w:rsid w:val="005A4427"/>
    <w:rsid w:val="005A4943"/>
    <w:rsid w:val="005A4A7C"/>
    <w:rsid w:val="005A4BB0"/>
    <w:rsid w:val="005A4C9D"/>
    <w:rsid w:val="005A4E74"/>
    <w:rsid w:val="005A50E9"/>
    <w:rsid w:val="005A52F7"/>
    <w:rsid w:val="005A549C"/>
    <w:rsid w:val="005A5512"/>
    <w:rsid w:val="005A5CF5"/>
    <w:rsid w:val="005A5EB3"/>
    <w:rsid w:val="005A5F6B"/>
    <w:rsid w:val="005A6118"/>
    <w:rsid w:val="005A61E1"/>
    <w:rsid w:val="005A65B2"/>
    <w:rsid w:val="005A6902"/>
    <w:rsid w:val="005A6E26"/>
    <w:rsid w:val="005A7573"/>
    <w:rsid w:val="005A7639"/>
    <w:rsid w:val="005A7860"/>
    <w:rsid w:val="005A7956"/>
    <w:rsid w:val="005A7C5C"/>
    <w:rsid w:val="005A7D2F"/>
    <w:rsid w:val="005A7EAE"/>
    <w:rsid w:val="005A7FBC"/>
    <w:rsid w:val="005B09A1"/>
    <w:rsid w:val="005B0B72"/>
    <w:rsid w:val="005B0CF7"/>
    <w:rsid w:val="005B12F6"/>
    <w:rsid w:val="005B14A4"/>
    <w:rsid w:val="005B154F"/>
    <w:rsid w:val="005B2001"/>
    <w:rsid w:val="005B207F"/>
    <w:rsid w:val="005B22AB"/>
    <w:rsid w:val="005B2316"/>
    <w:rsid w:val="005B237D"/>
    <w:rsid w:val="005B23A7"/>
    <w:rsid w:val="005B251C"/>
    <w:rsid w:val="005B25AE"/>
    <w:rsid w:val="005B25E8"/>
    <w:rsid w:val="005B262C"/>
    <w:rsid w:val="005B2636"/>
    <w:rsid w:val="005B275E"/>
    <w:rsid w:val="005B282D"/>
    <w:rsid w:val="005B2884"/>
    <w:rsid w:val="005B29C0"/>
    <w:rsid w:val="005B2B21"/>
    <w:rsid w:val="005B2E0A"/>
    <w:rsid w:val="005B3426"/>
    <w:rsid w:val="005B3815"/>
    <w:rsid w:val="005B3826"/>
    <w:rsid w:val="005B3A3F"/>
    <w:rsid w:val="005B3BB0"/>
    <w:rsid w:val="005B3C0A"/>
    <w:rsid w:val="005B3C62"/>
    <w:rsid w:val="005B4126"/>
    <w:rsid w:val="005B43C8"/>
    <w:rsid w:val="005B447C"/>
    <w:rsid w:val="005B45EC"/>
    <w:rsid w:val="005B4A2E"/>
    <w:rsid w:val="005B4B5D"/>
    <w:rsid w:val="005B4CCB"/>
    <w:rsid w:val="005B4D29"/>
    <w:rsid w:val="005B53D0"/>
    <w:rsid w:val="005B581D"/>
    <w:rsid w:val="005B58EF"/>
    <w:rsid w:val="005B5934"/>
    <w:rsid w:val="005B5ED1"/>
    <w:rsid w:val="005B6032"/>
    <w:rsid w:val="005B6070"/>
    <w:rsid w:val="005B60C2"/>
    <w:rsid w:val="005B660C"/>
    <w:rsid w:val="005B6871"/>
    <w:rsid w:val="005B68AE"/>
    <w:rsid w:val="005B70FB"/>
    <w:rsid w:val="005B711C"/>
    <w:rsid w:val="005B7143"/>
    <w:rsid w:val="005B7175"/>
    <w:rsid w:val="005B733C"/>
    <w:rsid w:val="005B740D"/>
    <w:rsid w:val="005B754A"/>
    <w:rsid w:val="005B78B9"/>
    <w:rsid w:val="005B7D89"/>
    <w:rsid w:val="005B7E59"/>
    <w:rsid w:val="005C05BC"/>
    <w:rsid w:val="005C0DAC"/>
    <w:rsid w:val="005C1056"/>
    <w:rsid w:val="005C1081"/>
    <w:rsid w:val="005C10DB"/>
    <w:rsid w:val="005C1143"/>
    <w:rsid w:val="005C1261"/>
    <w:rsid w:val="005C1264"/>
    <w:rsid w:val="005C1B63"/>
    <w:rsid w:val="005C20DB"/>
    <w:rsid w:val="005C294D"/>
    <w:rsid w:val="005C2D7A"/>
    <w:rsid w:val="005C2F2A"/>
    <w:rsid w:val="005C2FB7"/>
    <w:rsid w:val="005C303C"/>
    <w:rsid w:val="005C3587"/>
    <w:rsid w:val="005C3744"/>
    <w:rsid w:val="005C37CB"/>
    <w:rsid w:val="005C37FC"/>
    <w:rsid w:val="005C3891"/>
    <w:rsid w:val="005C3935"/>
    <w:rsid w:val="005C3A3C"/>
    <w:rsid w:val="005C3BA0"/>
    <w:rsid w:val="005C3D08"/>
    <w:rsid w:val="005C3F33"/>
    <w:rsid w:val="005C452E"/>
    <w:rsid w:val="005C4850"/>
    <w:rsid w:val="005C4C4D"/>
    <w:rsid w:val="005C4D44"/>
    <w:rsid w:val="005C4F3C"/>
    <w:rsid w:val="005C5203"/>
    <w:rsid w:val="005C572D"/>
    <w:rsid w:val="005C5D4D"/>
    <w:rsid w:val="005C5E9A"/>
    <w:rsid w:val="005C5EF5"/>
    <w:rsid w:val="005C5F89"/>
    <w:rsid w:val="005C6204"/>
    <w:rsid w:val="005C6356"/>
    <w:rsid w:val="005C63FB"/>
    <w:rsid w:val="005C64F6"/>
    <w:rsid w:val="005C6736"/>
    <w:rsid w:val="005C6A56"/>
    <w:rsid w:val="005C6CED"/>
    <w:rsid w:val="005C6F60"/>
    <w:rsid w:val="005C7058"/>
    <w:rsid w:val="005C762C"/>
    <w:rsid w:val="005C77C4"/>
    <w:rsid w:val="005C77C9"/>
    <w:rsid w:val="005C7888"/>
    <w:rsid w:val="005C7A1B"/>
    <w:rsid w:val="005C7B32"/>
    <w:rsid w:val="005C7D4A"/>
    <w:rsid w:val="005D006E"/>
    <w:rsid w:val="005D02E1"/>
    <w:rsid w:val="005D0328"/>
    <w:rsid w:val="005D04FC"/>
    <w:rsid w:val="005D05E0"/>
    <w:rsid w:val="005D08F7"/>
    <w:rsid w:val="005D0A55"/>
    <w:rsid w:val="005D0A8C"/>
    <w:rsid w:val="005D0AD5"/>
    <w:rsid w:val="005D0C14"/>
    <w:rsid w:val="005D0C47"/>
    <w:rsid w:val="005D112B"/>
    <w:rsid w:val="005D1276"/>
    <w:rsid w:val="005D14B0"/>
    <w:rsid w:val="005D174B"/>
    <w:rsid w:val="005D1879"/>
    <w:rsid w:val="005D1A5B"/>
    <w:rsid w:val="005D1F06"/>
    <w:rsid w:val="005D2083"/>
    <w:rsid w:val="005D218A"/>
    <w:rsid w:val="005D22D0"/>
    <w:rsid w:val="005D24D6"/>
    <w:rsid w:val="005D2676"/>
    <w:rsid w:val="005D287E"/>
    <w:rsid w:val="005D29F0"/>
    <w:rsid w:val="005D2D5F"/>
    <w:rsid w:val="005D2DB8"/>
    <w:rsid w:val="005D2E32"/>
    <w:rsid w:val="005D2F9E"/>
    <w:rsid w:val="005D33D9"/>
    <w:rsid w:val="005D38E8"/>
    <w:rsid w:val="005D3DF1"/>
    <w:rsid w:val="005D3FAD"/>
    <w:rsid w:val="005D419E"/>
    <w:rsid w:val="005D4236"/>
    <w:rsid w:val="005D4478"/>
    <w:rsid w:val="005D4737"/>
    <w:rsid w:val="005D48C6"/>
    <w:rsid w:val="005D48D2"/>
    <w:rsid w:val="005D495D"/>
    <w:rsid w:val="005D4B4A"/>
    <w:rsid w:val="005D5037"/>
    <w:rsid w:val="005D505A"/>
    <w:rsid w:val="005D50C2"/>
    <w:rsid w:val="005D50CF"/>
    <w:rsid w:val="005D525C"/>
    <w:rsid w:val="005D56CD"/>
    <w:rsid w:val="005D5738"/>
    <w:rsid w:val="005D58A5"/>
    <w:rsid w:val="005D58B7"/>
    <w:rsid w:val="005D595A"/>
    <w:rsid w:val="005D59AF"/>
    <w:rsid w:val="005D5A46"/>
    <w:rsid w:val="005D5E71"/>
    <w:rsid w:val="005D6118"/>
    <w:rsid w:val="005D6188"/>
    <w:rsid w:val="005D61BA"/>
    <w:rsid w:val="005D6249"/>
    <w:rsid w:val="005D657A"/>
    <w:rsid w:val="005D6612"/>
    <w:rsid w:val="005D6697"/>
    <w:rsid w:val="005D68E2"/>
    <w:rsid w:val="005D6C63"/>
    <w:rsid w:val="005D6F51"/>
    <w:rsid w:val="005D72A8"/>
    <w:rsid w:val="005D741B"/>
    <w:rsid w:val="005D754D"/>
    <w:rsid w:val="005D761B"/>
    <w:rsid w:val="005D7637"/>
    <w:rsid w:val="005D77A4"/>
    <w:rsid w:val="005D78EE"/>
    <w:rsid w:val="005D7A08"/>
    <w:rsid w:val="005D7A84"/>
    <w:rsid w:val="005D7B2F"/>
    <w:rsid w:val="005D7DC0"/>
    <w:rsid w:val="005E0070"/>
    <w:rsid w:val="005E013D"/>
    <w:rsid w:val="005E020A"/>
    <w:rsid w:val="005E04C1"/>
    <w:rsid w:val="005E04C8"/>
    <w:rsid w:val="005E04E8"/>
    <w:rsid w:val="005E056D"/>
    <w:rsid w:val="005E0793"/>
    <w:rsid w:val="005E0B26"/>
    <w:rsid w:val="005E0C91"/>
    <w:rsid w:val="005E1616"/>
    <w:rsid w:val="005E16EC"/>
    <w:rsid w:val="005E19B1"/>
    <w:rsid w:val="005E19F1"/>
    <w:rsid w:val="005E1AEC"/>
    <w:rsid w:val="005E1FA7"/>
    <w:rsid w:val="005E23C4"/>
    <w:rsid w:val="005E24E8"/>
    <w:rsid w:val="005E2671"/>
    <w:rsid w:val="005E29F1"/>
    <w:rsid w:val="005E2D76"/>
    <w:rsid w:val="005E2E67"/>
    <w:rsid w:val="005E2E83"/>
    <w:rsid w:val="005E2FFD"/>
    <w:rsid w:val="005E3106"/>
    <w:rsid w:val="005E3442"/>
    <w:rsid w:val="005E3458"/>
    <w:rsid w:val="005E34A9"/>
    <w:rsid w:val="005E3926"/>
    <w:rsid w:val="005E3A76"/>
    <w:rsid w:val="005E3C89"/>
    <w:rsid w:val="005E3DF6"/>
    <w:rsid w:val="005E3E95"/>
    <w:rsid w:val="005E3EE2"/>
    <w:rsid w:val="005E3FB4"/>
    <w:rsid w:val="005E40E9"/>
    <w:rsid w:val="005E4256"/>
    <w:rsid w:val="005E42FA"/>
    <w:rsid w:val="005E432F"/>
    <w:rsid w:val="005E4405"/>
    <w:rsid w:val="005E44BE"/>
    <w:rsid w:val="005E4519"/>
    <w:rsid w:val="005E4A93"/>
    <w:rsid w:val="005E4BBC"/>
    <w:rsid w:val="005E4E2B"/>
    <w:rsid w:val="005E4FFA"/>
    <w:rsid w:val="005E5259"/>
    <w:rsid w:val="005E56AF"/>
    <w:rsid w:val="005E5737"/>
    <w:rsid w:val="005E59C3"/>
    <w:rsid w:val="005E59D1"/>
    <w:rsid w:val="005E59DA"/>
    <w:rsid w:val="005E5A27"/>
    <w:rsid w:val="005E5A4B"/>
    <w:rsid w:val="005E5AF3"/>
    <w:rsid w:val="005E5D78"/>
    <w:rsid w:val="005E5FB7"/>
    <w:rsid w:val="005E65D2"/>
    <w:rsid w:val="005E660F"/>
    <w:rsid w:val="005E669A"/>
    <w:rsid w:val="005E69F0"/>
    <w:rsid w:val="005E6B31"/>
    <w:rsid w:val="005E6B94"/>
    <w:rsid w:val="005E6C73"/>
    <w:rsid w:val="005E6CB0"/>
    <w:rsid w:val="005E6D10"/>
    <w:rsid w:val="005E6DE6"/>
    <w:rsid w:val="005E7590"/>
    <w:rsid w:val="005E772E"/>
    <w:rsid w:val="005E7796"/>
    <w:rsid w:val="005E7A8C"/>
    <w:rsid w:val="005E7C18"/>
    <w:rsid w:val="005E7E76"/>
    <w:rsid w:val="005F000B"/>
    <w:rsid w:val="005F002C"/>
    <w:rsid w:val="005F0333"/>
    <w:rsid w:val="005F086F"/>
    <w:rsid w:val="005F0883"/>
    <w:rsid w:val="005F0C77"/>
    <w:rsid w:val="005F0E7E"/>
    <w:rsid w:val="005F113F"/>
    <w:rsid w:val="005F1465"/>
    <w:rsid w:val="005F195D"/>
    <w:rsid w:val="005F19B5"/>
    <w:rsid w:val="005F19B7"/>
    <w:rsid w:val="005F1AFD"/>
    <w:rsid w:val="005F1B2B"/>
    <w:rsid w:val="005F1D65"/>
    <w:rsid w:val="005F1DF0"/>
    <w:rsid w:val="005F1EB6"/>
    <w:rsid w:val="005F1ED2"/>
    <w:rsid w:val="005F2E18"/>
    <w:rsid w:val="005F31F1"/>
    <w:rsid w:val="005F327C"/>
    <w:rsid w:val="005F329E"/>
    <w:rsid w:val="005F32D1"/>
    <w:rsid w:val="005F33E8"/>
    <w:rsid w:val="005F3533"/>
    <w:rsid w:val="005F3564"/>
    <w:rsid w:val="005F3966"/>
    <w:rsid w:val="005F3C03"/>
    <w:rsid w:val="005F3D07"/>
    <w:rsid w:val="005F43F9"/>
    <w:rsid w:val="005F4472"/>
    <w:rsid w:val="005F45BC"/>
    <w:rsid w:val="005F47AC"/>
    <w:rsid w:val="005F4CCA"/>
    <w:rsid w:val="005F4E33"/>
    <w:rsid w:val="005F4F36"/>
    <w:rsid w:val="005F5133"/>
    <w:rsid w:val="005F52FF"/>
    <w:rsid w:val="005F54C3"/>
    <w:rsid w:val="005F5619"/>
    <w:rsid w:val="005F56F4"/>
    <w:rsid w:val="005F5B80"/>
    <w:rsid w:val="005F5CD3"/>
    <w:rsid w:val="005F5F32"/>
    <w:rsid w:val="005F5FDA"/>
    <w:rsid w:val="005F61FD"/>
    <w:rsid w:val="005F62EF"/>
    <w:rsid w:val="005F650E"/>
    <w:rsid w:val="005F684C"/>
    <w:rsid w:val="005F6B5E"/>
    <w:rsid w:val="005F6D04"/>
    <w:rsid w:val="005F72CE"/>
    <w:rsid w:val="005F7743"/>
    <w:rsid w:val="005F7B29"/>
    <w:rsid w:val="005F7B3C"/>
    <w:rsid w:val="005F7CCB"/>
    <w:rsid w:val="005F7FF0"/>
    <w:rsid w:val="00600015"/>
    <w:rsid w:val="00600055"/>
    <w:rsid w:val="006001A5"/>
    <w:rsid w:val="00600299"/>
    <w:rsid w:val="00600408"/>
    <w:rsid w:val="006004BB"/>
    <w:rsid w:val="006005BC"/>
    <w:rsid w:val="0060060A"/>
    <w:rsid w:val="00600AA1"/>
    <w:rsid w:val="00600BC8"/>
    <w:rsid w:val="00600DF1"/>
    <w:rsid w:val="00600E1A"/>
    <w:rsid w:val="00600EFB"/>
    <w:rsid w:val="00600FA7"/>
    <w:rsid w:val="00601248"/>
    <w:rsid w:val="006012C6"/>
    <w:rsid w:val="006014D6"/>
    <w:rsid w:val="00601629"/>
    <w:rsid w:val="006017FE"/>
    <w:rsid w:val="00601B0B"/>
    <w:rsid w:val="00601C0F"/>
    <w:rsid w:val="00601E49"/>
    <w:rsid w:val="00602129"/>
    <w:rsid w:val="006026F5"/>
    <w:rsid w:val="00602763"/>
    <w:rsid w:val="00602A1B"/>
    <w:rsid w:val="00602A36"/>
    <w:rsid w:val="00602A93"/>
    <w:rsid w:val="00602C63"/>
    <w:rsid w:val="00602CD7"/>
    <w:rsid w:val="00602DB8"/>
    <w:rsid w:val="00602F8C"/>
    <w:rsid w:val="0060347E"/>
    <w:rsid w:val="006034BF"/>
    <w:rsid w:val="006035ED"/>
    <w:rsid w:val="00603636"/>
    <w:rsid w:val="0060367B"/>
    <w:rsid w:val="006038A9"/>
    <w:rsid w:val="00603B02"/>
    <w:rsid w:val="00603C0C"/>
    <w:rsid w:val="00603D2C"/>
    <w:rsid w:val="00604539"/>
    <w:rsid w:val="00604765"/>
    <w:rsid w:val="006049F6"/>
    <w:rsid w:val="00604B29"/>
    <w:rsid w:val="00604BD6"/>
    <w:rsid w:val="00604C87"/>
    <w:rsid w:val="00604CCE"/>
    <w:rsid w:val="00604CE4"/>
    <w:rsid w:val="00604D1F"/>
    <w:rsid w:val="00604D99"/>
    <w:rsid w:val="006050E2"/>
    <w:rsid w:val="006051F4"/>
    <w:rsid w:val="00605308"/>
    <w:rsid w:val="00605430"/>
    <w:rsid w:val="006058DE"/>
    <w:rsid w:val="00605DEA"/>
    <w:rsid w:val="006060B9"/>
    <w:rsid w:val="0060610A"/>
    <w:rsid w:val="0060613A"/>
    <w:rsid w:val="00606225"/>
    <w:rsid w:val="00606255"/>
    <w:rsid w:val="0060627F"/>
    <w:rsid w:val="006063C4"/>
    <w:rsid w:val="0060667D"/>
    <w:rsid w:val="00606939"/>
    <w:rsid w:val="00606BDF"/>
    <w:rsid w:val="00606C34"/>
    <w:rsid w:val="00606CF7"/>
    <w:rsid w:val="00606D1F"/>
    <w:rsid w:val="00606D52"/>
    <w:rsid w:val="00606F91"/>
    <w:rsid w:val="00606FB1"/>
    <w:rsid w:val="0060700A"/>
    <w:rsid w:val="00607018"/>
    <w:rsid w:val="0060704C"/>
    <w:rsid w:val="006070B2"/>
    <w:rsid w:val="006071C8"/>
    <w:rsid w:val="0060761E"/>
    <w:rsid w:val="006076C0"/>
    <w:rsid w:val="00607A2D"/>
    <w:rsid w:val="00607B81"/>
    <w:rsid w:val="00607C04"/>
    <w:rsid w:val="00607E32"/>
    <w:rsid w:val="00607EC7"/>
    <w:rsid w:val="00607EFD"/>
    <w:rsid w:val="00607F31"/>
    <w:rsid w:val="0061012C"/>
    <w:rsid w:val="0061013A"/>
    <w:rsid w:val="006102B1"/>
    <w:rsid w:val="006102F6"/>
    <w:rsid w:val="00610373"/>
    <w:rsid w:val="0061063E"/>
    <w:rsid w:val="006108EE"/>
    <w:rsid w:val="00610B7C"/>
    <w:rsid w:val="00611092"/>
    <w:rsid w:val="00611232"/>
    <w:rsid w:val="0061137A"/>
    <w:rsid w:val="00611622"/>
    <w:rsid w:val="00611761"/>
    <w:rsid w:val="0061187A"/>
    <w:rsid w:val="00611995"/>
    <w:rsid w:val="00611B0C"/>
    <w:rsid w:val="00611EF4"/>
    <w:rsid w:val="00611FE0"/>
    <w:rsid w:val="0061206C"/>
    <w:rsid w:val="006124EB"/>
    <w:rsid w:val="006125C9"/>
    <w:rsid w:val="006125EF"/>
    <w:rsid w:val="006125F1"/>
    <w:rsid w:val="006127A2"/>
    <w:rsid w:val="00612D2C"/>
    <w:rsid w:val="00612D4D"/>
    <w:rsid w:val="006134E9"/>
    <w:rsid w:val="00613D1B"/>
    <w:rsid w:val="00613D31"/>
    <w:rsid w:val="00613E99"/>
    <w:rsid w:val="00614217"/>
    <w:rsid w:val="006142D2"/>
    <w:rsid w:val="00614416"/>
    <w:rsid w:val="00614747"/>
    <w:rsid w:val="00614BD8"/>
    <w:rsid w:val="00614CDD"/>
    <w:rsid w:val="00614DD5"/>
    <w:rsid w:val="00614E6E"/>
    <w:rsid w:val="00614F0A"/>
    <w:rsid w:val="00614FA6"/>
    <w:rsid w:val="006160DF"/>
    <w:rsid w:val="0061643C"/>
    <w:rsid w:val="006166D8"/>
    <w:rsid w:val="00616BE7"/>
    <w:rsid w:val="00617612"/>
    <w:rsid w:val="006176BC"/>
    <w:rsid w:val="0061779C"/>
    <w:rsid w:val="00617D6F"/>
    <w:rsid w:val="00617DC2"/>
    <w:rsid w:val="006200A4"/>
    <w:rsid w:val="006202C0"/>
    <w:rsid w:val="00620395"/>
    <w:rsid w:val="006204DC"/>
    <w:rsid w:val="00620508"/>
    <w:rsid w:val="00620799"/>
    <w:rsid w:val="00620941"/>
    <w:rsid w:val="00620BC8"/>
    <w:rsid w:val="00620D35"/>
    <w:rsid w:val="00621105"/>
    <w:rsid w:val="006211BC"/>
    <w:rsid w:val="006213A6"/>
    <w:rsid w:val="006215B7"/>
    <w:rsid w:val="006215C0"/>
    <w:rsid w:val="00621785"/>
    <w:rsid w:val="00621823"/>
    <w:rsid w:val="006218DB"/>
    <w:rsid w:val="00621ADE"/>
    <w:rsid w:val="00621B43"/>
    <w:rsid w:val="00621DF5"/>
    <w:rsid w:val="0062213B"/>
    <w:rsid w:val="00622413"/>
    <w:rsid w:val="0062282F"/>
    <w:rsid w:val="006229A8"/>
    <w:rsid w:val="00622A86"/>
    <w:rsid w:val="00622C9B"/>
    <w:rsid w:val="00622FD2"/>
    <w:rsid w:val="006233F1"/>
    <w:rsid w:val="00623589"/>
    <w:rsid w:val="00623591"/>
    <w:rsid w:val="00623620"/>
    <w:rsid w:val="00623931"/>
    <w:rsid w:val="00623953"/>
    <w:rsid w:val="00623A06"/>
    <w:rsid w:val="00623AB6"/>
    <w:rsid w:val="00623BEA"/>
    <w:rsid w:val="00623C84"/>
    <w:rsid w:val="00623CA2"/>
    <w:rsid w:val="00623CF8"/>
    <w:rsid w:val="00623F05"/>
    <w:rsid w:val="00623F91"/>
    <w:rsid w:val="00624072"/>
    <w:rsid w:val="006243DC"/>
    <w:rsid w:val="006244CD"/>
    <w:rsid w:val="00624AC1"/>
    <w:rsid w:val="00624FD1"/>
    <w:rsid w:val="0062592D"/>
    <w:rsid w:val="00625C66"/>
    <w:rsid w:val="00625CD3"/>
    <w:rsid w:val="00625E4F"/>
    <w:rsid w:val="00625EDD"/>
    <w:rsid w:val="00625F8E"/>
    <w:rsid w:val="00626196"/>
    <w:rsid w:val="00626471"/>
    <w:rsid w:val="0062647F"/>
    <w:rsid w:val="00626488"/>
    <w:rsid w:val="00626781"/>
    <w:rsid w:val="00626BA5"/>
    <w:rsid w:val="006272E8"/>
    <w:rsid w:val="006274BE"/>
    <w:rsid w:val="006278E6"/>
    <w:rsid w:val="00627DD5"/>
    <w:rsid w:val="00627FAD"/>
    <w:rsid w:val="0063034D"/>
    <w:rsid w:val="006303D3"/>
    <w:rsid w:val="006306D0"/>
    <w:rsid w:val="00630DA3"/>
    <w:rsid w:val="00630F01"/>
    <w:rsid w:val="006311BC"/>
    <w:rsid w:val="0063161D"/>
    <w:rsid w:val="00631626"/>
    <w:rsid w:val="006318BD"/>
    <w:rsid w:val="00631923"/>
    <w:rsid w:val="00631B09"/>
    <w:rsid w:val="00632216"/>
    <w:rsid w:val="00632371"/>
    <w:rsid w:val="0063259B"/>
    <w:rsid w:val="00632626"/>
    <w:rsid w:val="0063291A"/>
    <w:rsid w:val="00632A00"/>
    <w:rsid w:val="00632A14"/>
    <w:rsid w:val="00632D0E"/>
    <w:rsid w:val="00633129"/>
    <w:rsid w:val="00633309"/>
    <w:rsid w:val="00633A4E"/>
    <w:rsid w:val="00633B3E"/>
    <w:rsid w:val="00633F6E"/>
    <w:rsid w:val="00633F73"/>
    <w:rsid w:val="00633FAC"/>
    <w:rsid w:val="00634078"/>
    <w:rsid w:val="006341FC"/>
    <w:rsid w:val="006342D3"/>
    <w:rsid w:val="006346D2"/>
    <w:rsid w:val="0063470B"/>
    <w:rsid w:val="0063482C"/>
    <w:rsid w:val="00634930"/>
    <w:rsid w:val="00634AAE"/>
    <w:rsid w:val="00634C03"/>
    <w:rsid w:val="00634D4A"/>
    <w:rsid w:val="00634F23"/>
    <w:rsid w:val="006351C1"/>
    <w:rsid w:val="006351FF"/>
    <w:rsid w:val="00635299"/>
    <w:rsid w:val="00635366"/>
    <w:rsid w:val="00635510"/>
    <w:rsid w:val="006359F3"/>
    <w:rsid w:val="00635CD4"/>
    <w:rsid w:val="00635E0E"/>
    <w:rsid w:val="00635F07"/>
    <w:rsid w:val="00635F53"/>
    <w:rsid w:val="006362B1"/>
    <w:rsid w:val="006362CD"/>
    <w:rsid w:val="00636397"/>
    <w:rsid w:val="0063688D"/>
    <w:rsid w:val="00636BCC"/>
    <w:rsid w:val="00636C9D"/>
    <w:rsid w:val="00636CE8"/>
    <w:rsid w:val="00636FCC"/>
    <w:rsid w:val="0063713D"/>
    <w:rsid w:val="0063744F"/>
    <w:rsid w:val="00637491"/>
    <w:rsid w:val="0063763A"/>
    <w:rsid w:val="00637912"/>
    <w:rsid w:val="00637A96"/>
    <w:rsid w:val="00637B45"/>
    <w:rsid w:val="00637C78"/>
    <w:rsid w:val="0064037A"/>
    <w:rsid w:val="0064048A"/>
    <w:rsid w:val="006404A2"/>
    <w:rsid w:val="00640768"/>
    <w:rsid w:val="0064078F"/>
    <w:rsid w:val="00640962"/>
    <w:rsid w:val="00640A46"/>
    <w:rsid w:val="00640B95"/>
    <w:rsid w:val="00640C0F"/>
    <w:rsid w:val="00640F61"/>
    <w:rsid w:val="006412DD"/>
    <w:rsid w:val="0064133B"/>
    <w:rsid w:val="0064150A"/>
    <w:rsid w:val="00641530"/>
    <w:rsid w:val="00641850"/>
    <w:rsid w:val="00641E8F"/>
    <w:rsid w:val="00641E96"/>
    <w:rsid w:val="00642169"/>
    <w:rsid w:val="00642768"/>
    <w:rsid w:val="00642802"/>
    <w:rsid w:val="00642B2F"/>
    <w:rsid w:val="00642CBF"/>
    <w:rsid w:val="00642D80"/>
    <w:rsid w:val="00642EF5"/>
    <w:rsid w:val="00642F14"/>
    <w:rsid w:val="0064329E"/>
    <w:rsid w:val="006432F0"/>
    <w:rsid w:val="006439C4"/>
    <w:rsid w:val="006439FC"/>
    <w:rsid w:val="00643ABD"/>
    <w:rsid w:val="00643BF2"/>
    <w:rsid w:val="00643CD5"/>
    <w:rsid w:val="00644109"/>
    <w:rsid w:val="0064439F"/>
    <w:rsid w:val="006444E8"/>
    <w:rsid w:val="00644639"/>
    <w:rsid w:val="0064473B"/>
    <w:rsid w:val="006448D3"/>
    <w:rsid w:val="00644A95"/>
    <w:rsid w:val="00644C42"/>
    <w:rsid w:val="00644F57"/>
    <w:rsid w:val="00645122"/>
    <w:rsid w:val="00645169"/>
    <w:rsid w:val="0064519B"/>
    <w:rsid w:val="00645351"/>
    <w:rsid w:val="00645437"/>
    <w:rsid w:val="00645544"/>
    <w:rsid w:val="0064556A"/>
    <w:rsid w:val="00645767"/>
    <w:rsid w:val="0064621C"/>
    <w:rsid w:val="00646229"/>
    <w:rsid w:val="0064623F"/>
    <w:rsid w:val="00646299"/>
    <w:rsid w:val="00646413"/>
    <w:rsid w:val="00646780"/>
    <w:rsid w:val="00646CCD"/>
    <w:rsid w:val="006470F5"/>
    <w:rsid w:val="00647593"/>
    <w:rsid w:val="00647736"/>
    <w:rsid w:val="006478A7"/>
    <w:rsid w:val="00647901"/>
    <w:rsid w:val="00647DC2"/>
    <w:rsid w:val="00650146"/>
    <w:rsid w:val="0065054D"/>
    <w:rsid w:val="006505C8"/>
    <w:rsid w:val="006507A9"/>
    <w:rsid w:val="00650B23"/>
    <w:rsid w:val="00650DBC"/>
    <w:rsid w:val="00650FAA"/>
    <w:rsid w:val="006511B9"/>
    <w:rsid w:val="00651540"/>
    <w:rsid w:val="0065206A"/>
    <w:rsid w:val="006520EC"/>
    <w:rsid w:val="00652AE3"/>
    <w:rsid w:val="00652E9B"/>
    <w:rsid w:val="00653215"/>
    <w:rsid w:val="0065328A"/>
    <w:rsid w:val="00653358"/>
    <w:rsid w:val="00653366"/>
    <w:rsid w:val="006533ED"/>
    <w:rsid w:val="00653481"/>
    <w:rsid w:val="0065357E"/>
    <w:rsid w:val="0065396F"/>
    <w:rsid w:val="006539C4"/>
    <w:rsid w:val="006539F9"/>
    <w:rsid w:val="00653B17"/>
    <w:rsid w:val="00653B79"/>
    <w:rsid w:val="00654AC4"/>
    <w:rsid w:val="00654B70"/>
    <w:rsid w:val="00654BF7"/>
    <w:rsid w:val="00655068"/>
    <w:rsid w:val="0065514E"/>
    <w:rsid w:val="006552CC"/>
    <w:rsid w:val="006552D5"/>
    <w:rsid w:val="00655460"/>
    <w:rsid w:val="00655535"/>
    <w:rsid w:val="006555C1"/>
    <w:rsid w:val="0065587E"/>
    <w:rsid w:val="0065588C"/>
    <w:rsid w:val="00656171"/>
    <w:rsid w:val="00656187"/>
    <w:rsid w:val="0065628D"/>
    <w:rsid w:val="006564B9"/>
    <w:rsid w:val="00656751"/>
    <w:rsid w:val="0065698A"/>
    <w:rsid w:val="00656AA2"/>
    <w:rsid w:val="00656BE9"/>
    <w:rsid w:val="00656DC3"/>
    <w:rsid w:val="00656DCB"/>
    <w:rsid w:val="00657036"/>
    <w:rsid w:val="006572EC"/>
    <w:rsid w:val="006575E4"/>
    <w:rsid w:val="00657AD5"/>
    <w:rsid w:val="00657E2F"/>
    <w:rsid w:val="00657EC9"/>
    <w:rsid w:val="00657F93"/>
    <w:rsid w:val="006600C9"/>
    <w:rsid w:val="006600EA"/>
    <w:rsid w:val="0066017C"/>
    <w:rsid w:val="00660229"/>
    <w:rsid w:val="00660382"/>
    <w:rsid w:val="006605B6"/>
    <w:rsid w:val="006606CF"/>
    <w:rsid w:val="0066094D"/>
    <w:rsid w:val="00660A86"/>
    <w:rsid w:val="00660AF3"/>
    <w:rsid w:val="00660C07"/>
    <w:rsid w:val="006613F8"/>
    <w:rsid w:val="0066165F"/>
    <w:rsid w:val="006618A8"/>
    <w:rsid w:val="006619D4"/>
    <w:rsid w:val="00661B91"/>
    <w:rsid w:val="00661C59"/>
    <w:rsid w:val="006623DD"/>
    <w:rsid w:val="006624F4"/>
    <w:rsid w:val="0066258D"/>
    <w:rsid w:val="0066282E"/>
    <w:rsid w:val="00662992"/>
    <w:rsid w:val="006629F4"/>
    <w:rsid w:val="00662C17"/>
    <w:rsid w:val="00662CDE"/>
    <w:rsid w:val="00662CE9"/>
    <w:rsid w:val="00663249"/>
    <w:rsid w:val="006635DB"/>
    <w:rsid w:val="006635E8"/>
    <w:rsid w:val="00663824"/>
    <w:rsid w:val="00663CAE"/>
    <w:rsid w:val="00663E2C"/>
    <w:rsid w:val="00664170"/>
    <w:rsid w:val="0066439E"/>
    <w:rsid w:val="00664777"/>
    <w:rsid w:val="00664A94"/>
    <w:rsid w:val="00664C34"/>
    <w:rsid w:val="00665140"/>
    <w:rsid w:val="00665796"/>
    <w:rsid w:val="00665A87"/>
    <w:rsid w:val="00665ABF"/>
    <w:rsid w:val="006662C7"/>
    <w:rsid w:val="00666616"/>
    <w:rsid w:val="00666624"/>
    <w:rsid w:val="0066669E"/>
    <w:rsid w:val="006666F6"/>
    <w:rsid w:val="00666756"/>
    <w:rsid w:val="00666951"/>
    <w:rsid w:val="00666A40"/>
    <w:rsid w:val="00666A63"/>
    <w:rsid w:val="00666BB7"/>
    <w:rsid w:val="00666BC8"/>
    <w:rsid w:val="00666F37"/>
    <w:rsid w:val="00667051"/>
    <w:rsid w:val="0066738A"/>
    <w:rsid w:val="006674E9"/>
    <w:rsid w:val="00667779"/>
    <w:rsid w:val="006677BA"/>
    <w:rsid w:val="00667882"/>
    <w:rsid w:val="00667A38"/>
    <w:rsid w:val="00667A44"/>
    <w:rsid w:val="00667A63"/>
    <w:rsid w:val="00667C85"/>
    <w:rsid w:val="00667ED6"/>
    <w:rsid w:val="00667EDB"/>
    <w:rsid w:val="00667F74"/>
    <w:rsid w:val="00670133"/>
    <w:rsid w:val="00670524"/>
    <w:rsid w:val="006705D4"/>
    <w:rsid w:val="00670AC9"/>
    <w:rsid w:val="00670EE5"/>
    <w:rsid w:val="0067115E"/>
    <w:rsid w:val="00671194"/>
    <w:rsid w:val="0067124C"/>
    <w:rsid w:val="0067131B"/>
    <w:rsid w:val="006717F1"/>
    <w:rsid w:val="00671875"/>
    <w:rsid w:val="0067195E"/>
    <w:rsid w:val="00671993"/>
    <w:rsid w:val="00671A40"/>
    <w:rsid w:val="00671BD7"/>
    <w:rsid w:val="00671C56"/>
    <w:rsid w:val="00671FB8"/>
    <w:rsid w:val="00672003"/>
    <w:rsid w:val="0067201D"/>
    <w:rsid w:val="006720D1"/>
    <w:rsid w:val="0067232B"/>
    <w:rsid w:val="006725AA"/>
    <w:rsid w:val="00672D54"/>
    <w:rsid w:val="00672E9A"/>
    <w:rsid w:val="00673053"/>
    <w:rsid w:val="006736F0"/>
    <w:rsid w:val="0067376D"/>
    <w:rsid w:val="00673BF5"/>
    <w:rsid w:val="00673D78"/>
    <w:rsid w:val="00674171"/>
    <w:rsid w:val="006743D3"/>
    <w:rsid w:val="00674513"/>
    <w:rsid w:val="00674616"/>
    <w:rsid w:val="00674676"/>
    <w:rsid w:val="0067467B"/>
    <w:rsid w:val="006746FE"/>
    <w:rsid w:val="006748C4"/>
    <w:rsid w:val="00674974"/>
    <w:rsid w:val="00674A20"/>
    <w:rsid w:val="00674DE9"/>
    <w:rsid w:val="00674DEA"/>
    <w:rsid w:val="00674E10"/>
    <w:rsid w:val="00674F3A"/>
    <w:rsid w:val="00674F50"/>
    <w:rsid w:val="00674FE0"/>
    <w:rsid w:val="0067508B"/>
    <w:rsid w:val="00675453"/>
    <w:rsid w:val="00675485"/>
    <w:rsid w:val="00675835"/>
    <w:rsid w:val="00675AF3"/>
    <w:rsid w:val="00675B64"/>
    <w:rsid w:val="00675B7E"/>
    <w:rsid w:val="00675B81"/>
    <w:rsid w:val="00675F8B"/>
    <w:rsid w:val="00676126"/>
    <w:rsid w:val="00676331"/>
    <w:rsid w:val="00676345"/>
    <w:rsid w:val="006767D1"/>
    <w:rsid w:val="00676D40"/>
    <w:rsid w:val="00676ECE"/>
    <w:rsid w:val="006772A7"/>
    <w:rsid w:val="00677705"/>
    <w:rsid w:val="006777AF"/>
    <w:rsid w:val="00677942"/>
    <w:rsid w:val="00677DD5"/>
    <w:rsid w:val="00677E43"/>
    <w:rsid w:val="00677F6E"/>
    <w:rsid w:val="00680080"/>
    <w:rsid w:val="0068010A"/>
    <w:rsid w:val="006801D4"/>
    <w:rsid w:val="0068048D"/>
    <w:rsid w:val="006805EC"/>
    <w:rsid w:val="006806F2"/>
    <w:rsid w:val="00680836"/>
    <w:rsid w:val="006809E6"/>
    <w:rsid w:val="00680C19"/>
    <w:rsid w:val="00680D64"/>
    <w:rsid w:val="00680DFA"/>
    <w:rsid w:val="00680E8F"/>
    <w:rsid w:val="00681250"/>
    <w:rsid w:val="006812FE"/>
    <w:rsid w:val="00681B9F"/>
    <w:rsid w:val="00681D06"/>
    <w:rsid w:val="00681DCE"/>
    <w:rsid w:val="00681EDE"/>
    <w:rsid w:val="00682062"/>
    <w:rsid w:val="006820DD"/>
    <w:rsid w:val="006821FF"/>
    <w:rsid w:val="006823C6"/>
    <w:rsid w:val="006824CF"/>
    <w:rsid w:val="0068266C"/>
    <w:rsid w:val="00682988"/>
    <w:rsid w:val="006829CE"/>
    <w:rsid w:val="00682B9B"/>
    <w:rsid w:val="00682C75"/>
    <w:rsid w:val="00682CCB"/>
    <w:rsid w:val="00682D79"/>
    <w:rsid w:val="00683132"/>
    <w:rsid w:val="0068313C"/>
    <w:rsid w:val="0068348F"/>
    <w:rsid w:val="00683520"/>
    <w:rsid w:val="006835DE"/>
    <w:rsid w:val="00683F31"/>
    <w:rsid w:val="0068420D"/>
    <w:rsid w:val="00684293"/>
    <w:rsid w:val="0068431C"/>
    <w:rsid w:val="006846BF"/>
    <w:rsid w:val="00684751"/>
    <w:rsid w:val="00684756"/>
    <w:rsid w:val="006849EA"/>
    <w:rsid w:val="00684E9C"/>
    <w:rsid w:val="006850B0"/>
    <w:rsid w:val="0068571E"/>
    <w:rsid w:val="0068573C"/>
    <w:rsid w:val="00685768"/>
    <w:rsid w:val="00685771"/>
    <w:rsid w:val="0068589D"/>
    <w:rsid w:val="00685C70"/>
    <w:rsid w:val="00685E3D"/>
    <w:rsid w:val="00686415"/>
    <w:rsid w:val="006868BF"/>
    <w:rsid w:val="00686D58"/>
    <w:rsid w:val="00686D95"/>
    <w:rsid w:val="00686EEF"/>
    <w:rsid w:val="00686F9B"/>
    <w:rsid w:val="00687213"/>
    <w:rsid w:val="006872B9"/>
    <w:rsid w:val="006877FF"/>
    <w:rsid w:val="006878CC"/>
    <w:rsid w:val="00687B31"/>
    <w:rsid w:val="00687DF5"/>
    <w:rsid w:val="00687E03"/>
    <w:rsid w:val="00690302"/>
    <w:rsid w:val="006903A9"/>
    <w:rsid w:val="00690687"/>
    <w:rsid w:val="006908B5"/>
    <w:rsid w:val="0069093B"/>
    <w:rsid w:val="00690C4D"/>
    <w:rsid w:val="00690D0C"/>
    <w:rsid w:val="0069103C"/>
    <w:rsid w:val="006912D7"/>
    <w:rsid w:val="00691327"/>
    <w:rsid w:val="0069134C"/>
    <w:rsid w:val="00691657"/>
    <w:rsid w:val="006916E8"/>
    <w:rsid w:val="006919E4"/>
    <w:rsid w:val="00691C71"/>
    <w:rsid w:val="00691D1B"/>
    <w:rsid w:val="00691D64"/>
    <w:rsid w:val="00691FD1"/>
    <w:rsid w:val="00692163"/>
    <w:rsid w:val="00692213"/>
    <w:rsid w:val="006923DC"/>
    <w:rsid w:val="00692DB9"/>
    <w:rsid w:val="006930A4"/>
    <w:rsid w:val="00693650"/>
    <w:rsid w:val="006937EF"/>
    <w:rsid w:val="006937FF"/>
    <w:rsid w:val="0069389B"/>
    <w:rsid w:val="00693905"/>
    <w:rsid w:val="006939FB"/>
    <w:rsid w:val="00693ABC"/>
    <w:rsid w:val="00693C48"/>
    <w:rsid w:val="00693CA9"/>
    <w:rsid w:val="00693F18"/>
    <w:rsid w:val="006940A8"/>
    <w:rsid w:val="00694154"/>
    <w:rsid w:val="006942D0"/>
    <w:rsid w:val="00694347"/>
    <w:rsid w:val="00694783"/>
    <w:rsid w:val="0069485D"/>
    <w:rsid w:val="00694BAB"/>
    <w:rsid w:val="00694CF3"/>
    <w:rsid w:val="00694D88"/>
    <w:rsid w:val="006950AB"/>
    <w:rsid w:val="0069510A"/>
    <w:rsid w:val="0069546A"/>
    <w:rsid w:val="00695547"/>
    <w:rsid w:val="00695674"/>
    <w:rsid w:val="0069580F"/>
    <w:rsid w:val="00695DDC"/>
    <w:rsid w:val="00695E2F"/>
    <w:rsid w:val="00695FAF"/>
    <w:rsid w:val="00696284"/>
    <w:rsid w:val="00696536"/>
    <w:rsid w:val="00696AEC"/>
    <w:rsid w:val="00696B1B"/>
    <w:rsid w:val="00696DAB"/>
    <w:rsid w:val="0069702C"/>
    <w:rsid w:val="00697850"/>
    <w:rsid w:val="00697897"/>
    <w:rsid w:val="00697C38"/>
    <w:rsid w:val="00697DFC"/>
    <w:rsid w:val="00697EF8"/>
    <w:rsid w:val="006A0473"/>
    <w:rsid w:val="006A04C0"/>
    <w:rsid w:val="006A050C"/>
    <w:rsid w:val="006A079E"/>
    <w:rsid w:val="006A0944"/>
    <w:rsid w:val="006A0B08"/>
    <w:rsid w:val="006A0B9A"/>
    <w:rsid w:val="006A0C65"/>
    <w:rsid w:val="006A0CCB"/>
    <w:rsid w:val="006A10BA"/>
    <w:rsid w:val="006A11DA"/>
    <w:rsid w:val="006A123F"/>
    <w:rsid w:val="006A1523"/>
    <w:rsid w:val="006A15BB"/>
    <w:rsid w:val="006A16F1"/>
    <w:rsid w:val="006A1704"/>
    <w:rsid w:val="006A1962"/>
    <w:rsid w:val="006A1BAB"/>
    <w:rsid w:val="006A1FF9"/>
    <w:rsid w:val="006A23F5"/>
    <w:rsid w:val="006A2559"/>
    <w:rsid w:val="006A29B5"/>
    <w:rsid w:val="006A2A68"/>
    <w:rsid w:val="006A2D9E"/>
    <w:rsid w:val="006A320E"/>
    <w:rsid w:val="006A322A"/>
    <w:rsid w:val="006A322C"/>
    <w:rsid w:val="006A34D0"/>
    <w:rsid w:val="006A3619"/>
    <w:rsid w:val="006A3705"/>
    <w:rsid w:val="006A3A76"/>
    <w:rsid w:val="006A3BAD"/>
    <w:rsid w:val="006A3C56"/>
    <w:rsid w:val="006A3DFE"/>
    <w:rsid w:val="006A415D"/>
    <w:rsid w:val="006A41B7"/>
    <w:rsid w:val="006A44B2"/>
    <w:rsid w:val="006A4505"/>
    <w:rsid w:val="006A450D"/>
    <w:rsid w:val="006A47E1"/>
    <w:rsid w:val="006A4901"/>
    <w:rsid w:val="006A4A2F"/>
    <w:rsid w:val="006A4E93"/>
    <w:rsid w:val="006A4F84"/>
    <w:rsid w:val="006A4F87"/>
    <w:rsid w:val="006A503A"/>
    <w:rsid w:val="006A52B1"/>
    <w:rsid w:val="006A566F"/>
    <w:rsid w:val="006A5899"/>
    <w:rsid w:val="006A5949"/>
    <w:rsid w:val="006A5B58"/>
    <w:rsid w:val="006A5B72"/>
    <w:rsid w:val="006A5C93"/>
    <w:rsid w:val="006A5CAB"/>
    <w:rsid w:val="006A603E"/>
    <w:rsid w:val="006A6317"/>
    <w:rsid w:val="006A6592"/>
    <w:rsid w:val="006A66CF"/>
    <w:rsid w:val="006A673C"/>
    <w:rsid w:val="006A6A94"/>
    <w:rsid w:val="006A6B07"/>
    <w:rsid w:val="006A6BB1"/>
    <w:rsid w:val="006A6CB0"/>
    <w:rsid w:val="006A6DFE"/>
    <w:rsid w:val="006A714D"/>
    <w:rsid w:val="006A71AE"/>
    <w:rsid w:val="006A71B0"/>
    <w:rsid w:val="006A73BF"/>
    <w:rsid w:val="006A73D2"/>
    <w:rsid w:val="006A753D"/>
    <w:rsid w:val="006A7551"/>
    <w:rsid w:val="006A7653"/>
    <w:rsid w:val="006A7C3E"/>
    <w:rsid w:val="006A7D2C"/>
    <w:rsid w:val="006A7D80"/>
    <w:rsid w:val="006A7DD1"/>
    <w:rsid w:val="006B0283"/>
    <w:rsid w:val="006B03D6"/>
    <w:rsid w:val="006B0496"/>
    <w:rsid w:val="006B051C"/>
    <w:rsid w:val="006B06E2"/>
    <w:rsid w:val="006B0732"/>
    <w:rsid w:val="006B08B8"/>
    <w:rsid w:val="006B0928"/>
    <w:rsid w:val="006B0A17"/>
    <w:rsid w:val="006B0AB0"/>
    <w:rsid w:val="006B0B74"/>
    <w:rsid w:val="006B0D61"/>
    <w:rsid w:val="006B1404"/>
    <w:rsid w:val="006B1541"/>
    <w:rsid w:val="006B1947"/>
    <w:rsid w:val="006B19C6"/>
    <w:rsid w:val="006B1A95"/>
    <w:rsid w:val="006B1B32"/>
    <w:rsid w:val="006B1CB2"/>
    <w:rsid w:val="006B1DCC"/>
    <w:rsid w:val="006B1DF4"/>
    <w:rsid w:val="006B23E4"/>
    <w:rsid w:val="006B25E0"/>
    <w:rsid w:val="006B2619"/>
    <w:rsid w:val="006B2D94"/>
    <w:rsid w:val="006B2DE2"/>
    <w:rsid w:val="006B3224"/>
    <w:rsid w:val="006B372E"/>
    <w:rsid w:val="006B37DB"/>
    <w:rsid w:val="006B39D2"/>
    <w:rsid w:val="006B3C1B"/>
    <w:rsid w:val="006B3FAC"/>
    <w:rsid w:val="006B3FDB"/>
    <w:rsid w:val="006B405F"/>
    <w:rsid w:val="006B40CE"/>
    <w:rsid w:val="006B4165"/>
    <w:rsid w:val="006B41BA"/>
    <w:rsid w:val="006B42EE"/>
    <w:rsid w:val="006B434B"/>
    <w:rsid w:val="006B43BB"/>
    <w:rsid w:val="006B44A7"/>
    <w:rsid w:val="006B46B8"/>
    <w:rsid w:val="006B46FC"/>
    <w:rsid w:val="006B480E"/>
    <w:rsid w:val="006B482F"/>
    <w:rsid w:val="006B4A99"/>
    <w:rsid w:val="006B5033"/>
    <w:rsid w:val="006B5080"/>
    <w:rsid w:val="006B538F"/>
    <w:rsid w:val="006B58FC"/>
    <w:rsid w:val="006B5918"/>
    <w:rsid w:val="006B59DE"/>
    <w:rsid w:val="006B5AAD"/>
    <w:rsid w:val="006B5CBE"/>
    <w:rsid w:val="006B5CEC"/>
    <w:rsid w:val="006B5D49"/>
    <w:rsid w:val="006B5E85"/>
    <w:rsid w:val="006B5EB8"/>
    <w:rsid w:val="006B6033"/>
    <w:rsid w:val="006B60E4"/>
    <w:rsid w:val="006B61C6"/>
    <w:rsid w:val="006B61D4"/>
    <w:rsid w:val="006B6324"/>
    <w:rsid w:val="006B635E"/>
    <w:rsid w:val="006B641C"/>
    <w:rsid w:val="006B65ED"/>
    <w:rsid w:val="006B6A5A"/>
    <w:rsid w:val="006B6BCA"/>
    <w:rsid w:val="006B700D"/>
    <w:rsid w:val="006B71DA"/>
    <w:rsid w:val="006B7495"/>
    <w:rsid w:val="006B7503"/>
    <w:rsid w:val="006B75C5"/>
    <w:rsid w:val="006B75EE"/>
    <w:rsid w:val="006B760D"/>
    <w:rsid w:val="006B7638"/>
    <w:rsid w:val="006B76C4"/>
    <w:rsid w:val="006B7809"/>
    <w:rsid w:val="006B7914"/>
    <w:rsid w:val="006B7968"/>
    <w:rsid w:val="006B79CB"/>
    <w:rsid w:val="006B7A0C"/>
    <w:rsid w:val="006B7A18"/>
    <w:rsid w:val="006B7D47"/>
    <w:rsid w:val="006B7E35"/>
    <w:rsid w:val="006C00DC"/>
    <w:rsid w:val="006C0118"/>
    <w:rsid w:val="006C01AA"/>
    <w:rsid w:val="006C03C1"/>
    <w:rsid w:val="006C060D"/>
    <w:rsid w:val="006C0623"/>
    <w:rsid w:val="006C06D1"/>
    <w:rsid w:val="006C070A"/>
    <w:rsid w:val="006C0B30"/>
    <w:rsid w:val="006C0EB9"/>
    <w:rsid w:val="006C1040"/>
    <w:rsid w:val="006C1266"/>
    <w:rsid w:val="006C17CC"/>
    <w:rsid w:val="006C1ACC"/>
    <w:rsid w:val="006C1D6A"/>
    <w:rsid w:val="006C1D95"/>
    <w:rsid w:val="006C1F76"/>
    <w:rsid w:val="006C23E8"/>
    <w:rsid w:val="006C2423"/>
    <w:rsid w:val="006C2577"/>
    <w:rsid w:val="006C298B"/>
    <w:rsid w:val="006C2DCC"/>
    <w:rsid w:val="006C2DFD"/>
    <w:rsid w:val="006C2E74"/>
    <w:rsid w:val="006C326C"/>
    <w:rsid w:val="006C32BA"/>
    <w:rsid w:val="006C341B"/>
    <w:rsid w:val="006C37C6"/>
    <w:rsid w:val="006C3922"/>
    <w:rsid w:val="006C425A"/>
    <w:rsid w:val="006C45FB"/>
    <w:rsid w:val="006C47CD"/>
    <w:rsid w:val="006C489B"/>
    <w:rsid w:val="006C4C8C"/>
    <w:rsid w:val="006C4E91"/>
    <w:rsid w:val="006C55BC"/>
    <w:rsid w:val="006C56F1"/>
    <w:rsid w:val="006C59BC"/>
    <w:rsid w:val="006C5A08"/>
    <w:rsid w:val="006C5B28"/>
    <w:rsid w:val="006C5D44"/>
    <w:rsid w:val="006C5FA3"/>
    <w:rsid w:val="006C601B"/>
    <w:rsid w:val="006C60B4"/>
    <w:rsid w:val="006C629B"/>
    <w:rsid w:val="006C62DA"/>
    <w:rsid w:val="006C62E6"/>
    <w:rsid w:val="006C6307"/>
    <w:rsid w:val="006C66AE"/>
    <w:rsid w:val="006C66DF"/>
    <w:rsid w:val="006C67A8"/>
    <w:rsid w:val="006C6F4A"/>
    <w:rsid w:val="006C75FE"/>
    <w:rsid w:val="006C7610"/>
    <w:rsid w:val="006D039C"/>
    <w:rsid w:val="006D0690"/>
    <w:rsid w:val="006D0759"/>
    <w:rsid w:val="006D08B8"/>
    <w:rsid w:val="006D0DBB"/>
    <w:rsid w:val="006D1454"/>
    <w:rsid w:val="006D172B"/>
    <w:rsid w:val="006D17FF"/>
    <w:rsid w:val="006D1A64"/>
    <w:rsid w:val="006D1CD3"/>
    <w:rsid w:val="006D1DD1"/>
    <w:rsid w:val="006D2068"/>
    <w:rsid w:val="006D213B"/>
    <w:rsid w:val="006D22BE"/>
    <w:rsid w:val="006D25A5"/>
    <w:rsid w:val="006D26CC"/>
    <w:rsid w:val="006D27D4"/>
    <w:rsid w:val="006D2C29"/>
    <w:rsid w:val="006D2C82"/>
    <w:rsid w:val="006D2EAF"/>
    <w:rsid w:val="006D2F07"/>
    <w:rsid w:val="006D2F93"/>
    <w:rsid w:val="006D3EC9"/>
    <w:rsid w:val="006D4365"/>
    <w:rsid w:val="006D4EA2"/>
    <w:rsid w:val="006D51AE"/>
    <w:rsid w:val="006D51D6"/>
    <w:rsid w:val="006D5212"/>
    <w:rsid w:val="006D5318"/>
    <w:rsid w:val="006D534C"/>
    <w:rsid w:val="006D55BC"/>
    <w:rsid w:val="006D5709"/>
    <w:rsid w:val="006D5EAD"/>
    <w:rsid w:val="006D614D"/>
    <w:rsid w:val="006D61F9"/>
    <w:rsid w:val="006D6226"/>
    <w:rsid w:val="006D6286"/>
    <w:rsid w:val="006D673F"/>
    <w:rsid w:val="006D68AF"/>
    <w:rsid w:val="006D6C1A"/>
    <w:rsid w:val="006D711F"/>
    <w:rsid w:val="006D718B"/>
    <w:rsid w:val="006D71F5"/>
    <w:rsid w:val="006D7292"/>
    <w:rsid w:val="006D73AC"/>
    <w:rsid w:val="006D7482"/>
    <w:rsid w:val="006D7544"/>
    <w:rsid w:val="006D7581"/>
    <w:rsid w:val="006D76FB"/>
    <w:rsid w:val="006D7ADB"/>
    <w:rsid w:val="006D7C79"/>
    <w:rsid w:val="006D7DFC"/>
    <w:rsid w:val="006D7E8D"/>
    <w:rsid w:val="006D7F75"/>
    <w:rsid w:val="006D7FF8"/>
    <w:rsid w:val="006E0042"/>
    <w:rsid w:val="006E00DF"/>
    <w:rsid w:val="006E0199"/>
    <w:rsid w:val="006E031B"/>
    <w:rsid w:val="006E03B7"/>
    <w:rsid w:val="006E0404"/>
    <w:rsid w:val="006E0433"/>
    <w:rsid w:val="006E044E"/>
    <w:rsid w:val="006E0D91"/>
    <w:rsid w:val="006E0F9B"/>
    <w:rsid w:val="006E118D"/>
    <w:rsid w:val="006E11AB"/>
    <w:rsid w:val="006E14F8"/>
    <w:rsid w:val="006E15E0"/>
    <w:rsid w:val="006E19EC"/>
    <w:rsid w:val="006E1D6A"/>
    <w:rsid w:val="006E2151"/>
    <w:rsid w:val="006E2253"/>
    <w:rsid w:val="006E23D9"/>
    <w:rsid w:val="006E2553"/>
    <w:rsid w:val="006E265E"/>
    <w:rsid w:val="006E26AE"/>
    <w:rsid w:val="006E26CC"/>
    <w:rsid w:val="006E2ACD"/>
    <w:rsid w:val="006E30E2"/>
    <w:rsid w:val="006E38E4"/>
    <w:rsid w:val="006E3A2A"/>
    <w:rsid w:val="006E3ECF"/>
    <w:rsid w:val="006E4209"/>
    <w:rsid w:val="006E47E0"/>
    <w:rsid w:val="006E4D7B"/>
    <w:rsid w:val="006E4E58"/>
    <w:rsid w:val="006E512C"/>
    <w:rsid w:val="006E5B65"/>
    <w:rsid w:val="006E602C"/>
    <w:rsid w:val="006E6287"/>
    <w:rsid w:val="006E63BE"/>
    <w:rsid w:val="006E65DA"/>
    <w:rsid w:val="006E67FE"/>
    <w:rsid w:val="006E68FA"/>
    <w:rsid w:val="006E6B18"/>
    <w:rsid w:val="006E6F34"/>
    <w:rsid w:val="006E6F90"/>
    <w:rsid w:val="006E705F"/>
    <w:rsid w:val="006E70CE"/>
    <w:rsid w:val="006E71F5"/>
    <w:rsid w:val="006E720A"/>
    <w:rsid w:val="006E7820"/>
    <w:rsid w:val="006E7AA0"/>
    <w:rsid w:val="006F0102"/>
    <w:rsid w:val="006F0290"/>
    <w:rsid w:val="006F030D"/>
    <w:rsid w:val="006F07C9"/>
    <w:rsid w:val="006F0A35"/>
    <w:rsid w:val="006F102F"/>
    <w:rsid w:val="006F10A3"/>
    <w:rsid w:val="006F150C"/>
    <w:rsid w:val="006F1571"/>
    <w:rsid w:val="006F1589"/>
    <w:rsid w:val="006F16DA"/>
    <w:rsid w:val="006F17CC"/>
    <w:rsid w:val="006F1AA4"/>
    <w:rsid w:val="006F1B21"/>
    <w:rsid w:val="006F1C96"/>
    <w:rsid w:val="006F20AE"/>
    <w:rsid w:val="006F23D7"/>
    <w:rsid w:val="006F24D8"/>
    <w:rsid w:val="006F2631"/>
    <w:rsid w:val="006F282C"/>
    <w:rsid w:val="006F2BAF"/>
    <w:rsid w:val="006F2D27"/>
    <w:rsid w:val="006F2EBF"/>
    <w:rsid w:val="006F3343"/>
    <w:rsid w:val="006F36E7"/>
    <w:rsid w:val="006F38AF"/>
    <w:rsid w:val="006F3A16"/>
    <w:rsid w:val="006F3A6C"/>
    <w:rsid w:val="006F3D05"/>
    <w:rsid w:val="006F3E22"/>
    <w:rsid w:val="006F3EE8"/>
    <w:rsid w:val="006F426C"/>
    <w:rsid w:val="006F4578"/>
    <w:rsid w:val="006F460B"/>
    <w:rsid w:val="006F46CD"/>
    <w:rsid w:val="006F4930"/>
    <w:rsid w:val="006F4BF5"/>
    <w:rsid w:val="006F4C11"/>
    <w:rsid w:val="006F4EA8"/>
    <w:rsid w:val="006F500D"/>
    <w:rsid w:val="006F581A"/>
    <w:rsid w:val="006F5829"/>
    <w:rsid w:val="006F5AD2"/>
    <w:rsid w:val="006F5B19"/>
    <w:rsid w:val="006F5C2E"/>
    <w:rsid w:val="006F614F"/>
    <w:rsid w:val="006F62EB"/>
    <w:rsid w:val="006F63CC"/>
    <w:rsid w:val="006F6406"/>
    <w:rsid w:val="006F67A7"/>
    <w:rsid w:val="006F6E07"/>
    <w:rsid w:val="006F6EDA"/>
    <w:rsid w:val="006F6F5D"/>
    <w:rsid w:val="006F6F67"/>
    <w:rsid w:val="006F7418"/>
    <w:rsid w:val="006F749A"/>
    <w:rsid w:val="006F75D5"/>
    <w:rsid w:val="006F7602"/>
    <w:rsid w:val="006F7663"/>
    <w:rsid w:val="006F77F2"/>
    <w:rsid w:val="006F78B7"/>
    <w:rsid w:val="006F7935"/>
    <w:rsid w:val="006F79C1"/>
    <w:rsid w:val="006F7D63"/>
    <w:rsid w:val="006F7DAB"/>
    <w:rsid w:val="006F7E7C"/>
    <w:rsid w:val="007003AD"/>
    <w:rsid w:val="00700527"/>
    <w:rsid w:val="0070095B"/>
    <w:rsid w:val="007009DD"/>
    <w:rsid w:val="007009EC"/>
    <w:rsid w:val="00700C75"/>
    <w:rsid w:val="007013E7"/>
    <w:rsid w:val="0070152C"/>
    <w:rsid w:val="007016E4"/>
    <w:rsid w:val="00701891"/>
    <w:rsid w:val="00701BE7"/>
    <w:rsid w:val="00701C89"/>
    <w:rsid w:val="00701EBC"/>
    <w:rsid w:val="007022BE"/>
    <w:rsid w:val="007023AE"/>
    <w:rsid w:val="007023AF"/>
    <w:rsid w:val="00702656"/>
    <w:rsid w:val="00702922"/>
    <w:rsid w:val="00702A49"/>
    <w:rsid w:val="00702B9A"/>
    <w:rsid w:val="00702C89"/>
    <w:rsid w:val="00702D67"/>
    <w:rsid w:val="00702DC1"/>
    <w:rsid w:val="00702DED"/>
    <w:rsid w:val="00702F37"/>
    <w:rsid w:val="0070315F"/>
    <w:rsid w:val="0070341A"/>
    <w:rsid w:val="00703921"/>
    <w:rsid w:val="00703C4F"/>
    <w:rsid w:val="00703E8F"/>
    <w:rsid w:val="00703F20"/>
    <w:rsid w:val="00703FD0"/>
    <w:rsid w:val="00704020"/>
    <w:rsid w:val="0070405F"/>
    <w:rsid w:val="00704181"/>
    <w:rsid w:val="007044CD"/>
    <w:rsid w:val="00704777"/>
    <w:rsid w:val="007047B6"/>
    <w:rsid w:val="007047D5"/>
    <w:rsid w:val="0070486D"/>
    <w:rsid w:val="0070493B"/>
    <w:rsid w:val="00704BC8"/>
    <w:rsid w:val="00704BFF"/>
    <w:rsid w:val="00704C8B"/>
    <w:rsid w:val="00704CD2"/>
    <w:rsid w:val="00704ED5"/>
    <w:rsid w:val="007050F4"/>
    <w:rsid w:val="00705567"/>
    <w:rsid w:val="00705570"/>
    <w:rsid w:val="0070579F"/>
    <w:rsid w:val="00705C25"/>
    <w:rsid w:val="00705F24"/>
    <w:rsid w:val="00706044"/>
    <w:rsid w:val="007060D4"/>
    <w:rsid w:val="0070611B"/>
    <w:rsid w:val="00706293"/>
    <w:rsid w:val="0070650D"/>
    <w:rsid w:val="00706517"/>
    <w:rsid w:val="007065EA"/>
    <w:rsid w:val="0070665E"/>
    <w:rsid w:val="007069D3"/>
    <w:rsid w:val="00706AF6"/>
    <w:rsid w:val="00706CE3"/>
    <w:rsid w:val="00706F49"/>
    <w:rsid w:val="00707055"/>
    <w:rsid w:val="00707126"/>
    <w:rsid w:val="0070741E"/>
    <w:rsid w:val="00707AFB"/>
    <w:rsid w:val="00707BD5"/>
    <w:rsid w:val="00707DD5"/>
    <w:rsid w:val="00707DED"/>
    <w:rsid w:val="00707E06"/>
    <w:rsid w:val="007104FE"/>
    <w:rsid w:val="00710555"/>
    <w:rsid w:val="00710B3C"/>
    <w:rsid w:val="00710DA6"/>
    <w:rsid w:val="00710ED7"/>
    <w:rsid w:val="00710F65"/>
    <w:rsid w:val="00711394"/>
    <w:rsid w:val="00711447"/>
    <w:rsid w:val="00711460"/>
    <w:rsid w:val="00711780"/>
    <w:rsid w:val="00711C8F"/>
    <w:rsid w:val="00711DC8"/>
    <w:rsid w:val="00711E34"/>
    <w:rsid w:val="00711E67"/>
    <w:rsid w:val="00712151"/>
    <w:rsid w:val="007121D5"/>
    <w:rsid w:val="007123A0"/>
    <w:rsid w:val="0071290D"/>
    <w:rsid w:val="00712CAC"/>
    <w:rsid w:val="00712EC2"/>
    <w:rsid w:val="00712FAE"/>
    <w:rsid w:val="00713317"/>
    <w:rsid w:val="00713552"/>
    <w:rsid w:val="007136C0"/>
    <w:rsid w:val="0071381D"/>
    <w:rsid w:val="00713913"/>
    <w:rsid w:val="00713A46"/>
    <w:rsid w:val="00713E82"/>
    <w:rsid w:val="00713F3D"/>
    <w:rsid w:val="00713F79"/>
    <w:rsid w:val="007144C9"/>
    <w:rsid w:val="0071501B"/>
    <w:rsid w:val="00715539"/>
    <w:rsid w:val="007155BF"/>
    <w:rsid w:val="0071564B"/>
    <w:rsid w:val="007159C7"/>
    <w:rsid w:val="00715BF0"/>
    <w:rsid w:val="00716114"/>
    <w:rsid w:val="00716158"/>
    <w:rsid w:val="00716550"/>
    <w:rsid w:val="0071655C"/>
    <w:rsid w:val="00716723"/>
    <w:rsid w:val="00716BE2"/>
    <w:rsid w:val="00716E26"/>
    <w:rsid w:val="00717714"/>
    <w:rsid w:val="0071771B"/>
    <w:rsid w:val="00717BD0"/>
    <w:rsid w:val="00717C75"/>
    <w:rsid w:val="00717CCD"/>
    <w:rsid w:val="00717D69"/>
    <w:rsid w:val="00717DE1"/>
    <w:rsid w:val="00720034"/>
    <w:rsid w:val="0072007A"/>
    <w:rsid w:val="00720275"/>
    <w:rsid w:val="007203EE"/>
    <w:rsid w:val="007203F0"/>
    <w:rsid w:val="0072063B"/>
    <w:rsid w:val="007206E7"/>
    <w:rsid w:val="00720A4E"/>
    <w:rsid w:val="00720AC7"/>
    <w:rsid w:val="00720B45"/>
    <w:rsid w:val="00720CAF"/>
    <w:rsid w:val="00720DAE"/>
    <w:rsid w:val="00720DE9"/>
    <w:rsid w:val="00720FE9"/>
    <w:rsid w:val="00721331"/>
    <w:rsid w:val="007220BC"/>
    <w:rsid w:val="00722133"/>
    <w:rsid w:val="0072214F"/>
    <w:rsid w:val="00722414"/>
    <w:rsid w:val="007226FB"/>
    <w:rsid w:val="007227FF"/>
    <w:rsid w:val="00722911"/>
    <w:rsid w:val="0072293C"/>
    <w:rsid w:val="00722C69"/>
    <w:rsid w:val="00722D4B"/>
    <w:rsid w:val="00722E0E"/>
    <w:rsid w:val="00722E51"/>
    <w:rsid w:val="00722E9A"/>
    <w:rsid w:val="00722E9C"/>
    <w:rsid w:val="007234AF"/>
    <w:rsid w:val="007238A0"/>
    <w:rsid w:val="007238E8"/>
    <w:rsid w:val="00723B84"/>
    <w:rsid w:val="00723BB8"/>
    <w:rsid w:val="00723E0F"/>
    <w:rsid w:val="00723EB5"/>
    <w:rsid w:val="00723FCC"/>
    <w:rsid w:val="0072405E"/>
    <w:rsid w:val="007242C8"/>
    <w:rsid w:val="007246AC"/>
    <w:rsid w:val="007247E7"/>
    <w:rsid w:val="0072481F"/>
    <w:rsid w:val="007248FD"/>
    <w:rsid w:val="00724946"/>
    <w:rsid w:val="00724C8B"/>
    <w:rsid w:val="00724E35"/>
    <w:rsid w:val="00724F4E"/>
    <w:rsid w:val="00724F69"/>
    <w:rsid w:val="00725070"/>
    <w:rsid w:val="007251B6"/>
    <w:rsid w:val="00725338"/>
    <w:rsid w:val="0072558B"/>
    <w:rsid w:val="00725653"/>
    <w:rsid w:val="00726162"/>
    <w:rsid w:val="007265B8"/>
    <w:rsid w:val="007268E6"/>
    <w:rsid w:val="00726E70"/>
    <w:rsid w:val="00727087"/>
    <w:rsid w:val="007271C5"/>
    <w:rsid w:val="00727275"/>
    <w:rsid w:val="007273E5"/>
    <w:rsid w:val="007274FB"/>
    <w:rsid w:val="007277D4"/>
    <w:rsid w:val="00727D59"/>
    <w:rsid w:val="00727F83"/>
    <w:rsid w:val="00730198"/>
    <w:rsid w:val="007301AD"/>
    <w:rsid w:val="00730292"/>
    <w:rsid w:val="007303A7"/>
    <w:rsid w:val="007303EE"/>
    <w:rsid w:val="00730547"/>
    <w:rsid w:val="00730796"/>
    <w:rsid w:val="00730942"/>
    <w:rsid w:val="00730A1D"/>
    <w:rsid w:val="00730DF1"/>
    <w:rsid w:val="00730F16"/>
    <w:rsid w:val="00731036"/>
    <w:rsid w:val="00731087"/>
    <w:rsid w:val="00731103"/>
    <w:rsid w:val="0073128C"/>
    <w:rsid w:val="00731450"/>
    <w:rsid w:val="007315C9"/>
    <w:rsid w:val="0073174F"/>
    <w:rsid w:val="00731848"/>
    <w:rsid w:val="00732032"/>
    <w:rsid w:val="00732176"/>
    <w:rsid w:val="007323E0"/>
    <w:rsid w:val="00732410"/>
    <w:rsid w:val="0073292C"/>
    <w:rsid w:val="00732AC2"/>
    <w:rsid w:val="0073328B"/>
    <w:rsid w:val="00733674"/>
    <w:rsid w:val="00733735"/>
    <w:rsid w:val="00733C28"/>
    <w:rsid w:val="00733C84"/>
    <w:rsid w:val="00733D66"/>
    <w:rsid w:val="00733D8C"/>
    <w:rsid w:val="00733E31"/>
    <w:rsid w:val="00733E8C"/>
    <w:rsid w:val="0073403A"/>
    <w:rsid w:val="0073412F"/>
    <w:rsid w:val="007341E6"/>
    <w:rsid w:val="007342FD"/>
    <w:rsid w:val="007343CE"/>
    <w:rsid w:val="0073445A"/>
    <w:rsid w:val="00734461"/>
    <w:rsid w:val="0073468A"/>
    <w:rsid w:val="007346E8"/>
    <w:rsid w:val="007348B3"/>
    <w:rsid w:val="0073495D"/>
    <w:rsid w:val="00734B52"/>
    <w:rsid w:val="00734CB8"/>
    <w:rsid w:val="00734D0C"/>
    <w:rsid w:val="00734D55"/>
    <w:rsid w:val="00734EF7"/>
    <w:rsid w:val="0073533B"/>
    <w:rsid w:val="00735675"/>
    <w:rsid w:val="007359CD"/>
    <w:rsid w:val="007359E3"/>
    <w:rsid w:val="00735D08"/>
    <w:rsid w:val="00735F99"/>
    <w:rsid w:val="0073623E"/>
    <w:rsid w:val="007364FA"/>
    <w:rsid w:val="0073650C"/>
    <w:rsid w:val="00736920"/>
    <w:rsid w:val="0073699E"/>
    <w:rsid w:val="00737435"/>
    <w:rsid w:val="00737499"/>
    <w:rsid w:val="007375DD"/>
    <w:rsid w:val="0073766E"/>
    <w:rsid w:val="007376EB"/>
    <w:rsid w:val="007377AB"/>
    <w:rsid w:val="0073798C"/>
    <w:rsid w:val="0073798D"/>
    <w:rsid w:val="00737A34"/>
    <w:rsid w:val="00737EEF"/>
    <w:rsid w:val="00737EF0"/>
    <w:rsid w:val="00737F5F"/>
    <w:rsid w:val="00740732"/>
    <w:rsid w:val="007409D1"/>
    <w:rsid w:val="007409E9"/>
    <w:rsid w:val="00740B23"/>
    <w:rsid w:val="00740B73"/>
    <w:rsid w:val="00740F1A"/>
    <w:rsid w:val="0074111E"/>
    <w:rsid w:val="00741333"/>
    <w:rsid w:val="0074136D"/>
    <w:rsid w:val="007415C5"/>
    <w:rsid w:val="0074165E"/>
    <w:rsid w:val="00741D9D"/>
    <w:rsid w:val="007422FC"/>
    <w:rsid w:val="00742415"/>
    <w:rsid w:val="007425AF"/>
    <w:rsid w:val="00742930"/>
    <w:rsid w:val="00742DAF"/>
    <w:rsid w:val="00742FCA"/>
    <w:rsid w:val="00743496"/>
    <w:rsid w:val="00743CDB"/>
    <w:rsid w:val="00743D2E"/>
    <w:rsid w:val="00743D30"/>
    <w:rsid w:val="00743F6C"/>
    <w:rsid w:val="007442B3"/>
    <w:rsid w:val="00744734"/>
    <w:rsid w:val="007448B1"/>
    <w:rsid w:val="00744C0D"/>
    <w:rsid w:val="00744F85"/>
    <w:rsid w:val="00745064"/>
    <w:rsid w:val="007452F4"/>
    <w:rsid w:val="007452F9"/>
    <w:rsid w:val="00745462"/>
    <w:rsid w:val="0074571C"/>
    <w:rsid w:val="0074571E"/>
    <w:rsid w:val="00745A55"/>
    <w:rsid w:val="00745AA2"/>
    <w:rsid w:val="00745AEB"/>
    <w:rsid w:val="00746307"/>
    <w:rsid w:val="007463F5"/>
    <w:rsid w:val="0074662B"/>
    <w:rsid w:val="0074664E"/>
    <w:rsid w:val="007466E7"/>
    <w:rsid w:val="007467AB"/>
    <w:rsid w:val="007469CA"/>
    <w:rsid w:val="00746BA9"/>
    <w:rsid w:val="00746C10"/>
    <w:rsid w:val="00746DA2"/>
    <w:rsid w:val="0074741B"/>
    <w:rsid w:val="007474E4"/>
    <w:rsid w:val="00747581"/>
    <w:rsid w:val="007477C1"/>
    <w:rsid w:val="0074784D"/>
    <w:rsid w:val="00747CC9"/>
    <w:rsid w:val="00747EBF"/>
    <w:rsid w:val="007501F3"/>
    <w:rsid w:val="00750312"/>
    <w:rsid w:val="007503ED"/>
    <w:rsid w:val="00750924"/>
    <w:rsid w:val="007509BA"/>
    <w:rsid w:val="00750D8E"/>
    <w:rsid w:val="00750DA6"/>
    <w:rsid w:val="00750E45"/>
    <w:rsid w:val="00750E4E"/>
    <w:rsid w:val="00751065"/>
    <w:rsid w:val="0075107D"/>
    <w:rsid w:val="007510FC"/>
    <w:rsid w:val="0075120C"/>
    <w:rsid w:val="00751358"/>
    <w:rsid w:val="0075157E"/>
    <w:rsid w:val="007515D0"/>
    <w:rsid w:val="00751834"/>
    <w:rsid w:val="0075185E"/>
    <w:rsid w:val="007518B7"/>
    <w:rsid w:val="0075190F"/>
    <w:rsid w:val="00751B26"/>
    <w:rsid w:val="00751C05"/>
    <w:rsid w:val="00751F66"/>
    <w:rsid w:val="00752079"/>
    <w:rsid w:val="00752195"/>
    <w:rsid w:val="0075232B"/>
    <w:rsid w:val="0075246A"/>
    <w:rsid w:val="0075252B"/>
    <w:rsid w:val="007525F6"/>
    <w:rsid w:val="0075267C"/>
    <w:rsid w:val="00752969"/>
    <w:rsid w:val="00752DE2"/>
    <w:rsid w:val="00752E2F"/>
    <w:rsid w:val="00752FB3"/>
    <w:rsid w:val="00753091"/>
    <w:rsid w:val="007534A4"/>
    <w:rsid w:val="007535A0"/>
    <w:rsid w:val="00753628"/>
    <w:rsid w:val="007536A4"/>
    <w:rsid w:val="0075371E"/>
    <w:rsid w:val="00753912"/>
    <w:rsid w:val="00753996"/>
    <w:rsid w:val="00753D55"/>
    <w:rsid w:val="00753EE4"/>
    <w:rsid w:val="007540ED"/>
    <w:rsid w:val="0075410C"/>
    <w:rsid w:val="00754369"/>
    <w:rsid w:val="0075440C"/>
    <w:rsid w:val="00754426"/>
    <w:rsid w:val="00754470"/>
    <w:rsid w:val="00754616"/>
    <w:rsid w:val="00754685"/>
    <w:rsid w:val="007546F1"/>
    <w:rsid w:val="007548E0"/>
    <w:rsid w:val="00754AC9"/>
    <w:rsid w:val="00754E08"/>
    <w:rsid w:val="00754EF7"/>
    <w:rsid w:val="00754F00"/>
    <w:rsid w:val="007554D0"/>
    <w:rsid w:val="007555E3"/>
    <w:rsid w:val="0075564A"/>
    <w:rsid w:val="0075586D"/>
    <w:rsid w:val="007558E6"/>
    <w:rsid w:val="0075597E"/>
    <w:rsid w:val="00755AC4"/>
    <w:rsid w:val="00755B34"/>
    <w:rsid w:val="00755D3A"/>
    <w:rsid w:val="00755FDA"/>
    <w:rsid w:val="00756397"/>
    <w:rsid w:val="00756751"/>
    <w:rsid w:val="00756AEE"/>
    <w:rsid w:val="00756F64"/>
    <w:rsid w:val="00756F89"/>
    <w:rsid w:val="00756FB9"/>
    <w:rsid w:val="00757029"/>
    <w:rsid w:val="007570F8"/>
    <w:rsid w:val="0075711B"/>
    <w:rsid w:val="0075721E"/>
    <w:rsid w:val="0075748C"/>
    <w:rsid w:val="007575B8"/>
    <w:rsid w:val="0075796F"/>
    <w:rsid w:val="00757C7D"/>
    <w:rsid w:val="00757DF8"/>
    <w:rsid w:val="00757E42"/>
    <w:rsid w:val="007600C4"/>
    <w:rsid w:val="007603CA"/>
    <w:rsid w:val="00760737"/>
    <w:rsid w:val="00760A3E"/>
    <w:rsid w:val="00760A5A"/>
    <w:rsid w:val="00760C55"/>
    <w:rsid w:val="00760D95"/>
    <w:rsid w:val="00760E01"/>
    <w:rsid w:val="00761006"/>
    <w:rsid w:val="007610DB"/>
    <w:rsid w:val="00761238"/>
    <w:rsid w:val="007612EC"/>
    <w:rsid w:val="007617F1"/>
    <w:rsid w:val="00761C26"/>
    <w:rsid w:val="00761E64"/>
    <w:rsid w:val="00762017"/>
    <w:rsid w:val="00762361"/>
    <w:rsid w:val="00762750"/>
    <w:rsid w:val="007627FA"/>
    <w:rsid w:val="007627FB"/>
    <w:rsid w:val="00762C44"/>
    <w:rsid w:val="00762F0D"/>
    <w:rsid w:val="007633A4"/>
    <w:rsid w:val="007635FE"/>
    <w:rsid w:val="00763787"/>
    <w:rsid w:val="007638C0"/>
    <w:rsid w:val="007639F4"/>
    <w:rsid w:val="00763ABE"/>
    <w:rsid w:val="00763F41"/>
    <w:rsid w:val="00764076"/>
    <w:rsid w:val="00764316"/>
    <w:rsid w:val="00764449"/>
    <w:rsid w:val="00764573"/>
    <w:rsid w:val="00764CDC"/>
    <w:rsid w:val="00765183"/>
    <w:rsid w:val="00765314"/>
    <w:rsid w:val="0076571D"/>
    <w:rsid w:val="00765C4C"/>
    <w:rsid w:val="00765DE1"/>
    <w:rsid w:val="00765FC1"/>
    <w:rsid w:val="00766130"/>
    <w:rsid w:val="00766380"/>
    <w:rsid w:val="0076657B"/>
    <w:rsid w:val="00766767"/>
    <w:rsid w:val="00766906"/>
    <w:rsid w:val="00766CB3"/>
    <w:rsid w:val="00766CDF"/>
    <w:rsid w:val="00766F91"/>
    <w:rsid w:val="007671F8"/>
    <w:rsid w:val="0076728D"/>
    <w:rsid w:val="0076732E"/>
    <w:rsid w:val="007674DA"/>
    <w:rsid w:val="007674E9"/>
    <w:rsid w:val="00767581"/>
    <w:rsid w:val="00767C8D"/>
    <w:rsid w:val="00767CAD"/>
    <w:rsid w:val="00767E6A"/>
    <w:rsid w:val="00767F07"/>
    <w:rsid w:val="007700A8"/>
    <w:rsid w:val="007700B2"/>
    <w:rsid w:val="00770226"/>
    <w:rsid w:val="00770773"/>
    <w:rsid w:val="00770805"/>
    <w:rsid w:val="00770BFE"/>
    <w:rsid w:val="00770CBC"/>
    <w:rsid w:val="00771014"/>
    <w:rsid w:val="00771132"/>
    <w:rsid w:val="007715EE"/>
    <w:rsid w:val="00771A9F"/>
    <w:rsid w:val="00771B60"/>
    <w:rsid w:val="00771FA3"/>
    <w:rsid w:val="0077221B"/>
    <w:rsid w:val="00772254"/>
    <w:rsid w:val="007722D4"/>
    <w:rsid w:val="007722D8"/>
    <w:rsid w:val="007724CB"/>
    <w:rsid w:val="007727CF"/>
    <w:rsid w:val="00772928"/>
    <w:rsid w:val="00772964"/>
    <w:rsid w:val="00772A96"/>
    <w:rsid w:val="00773110"/>
    <w:rsid w:val="0077346F"/>
    <w:rsid w:val="007734BB"/>
    <w:rsid w:val="007735F9"/>
    <w:rsid w:val="00773AB8"/>
    <w:rsid w:val="00773E41"/>
    <w:rsid w:val="00774075"/>
    <w:rsid w:val="007743F6"/>
    <w:rsid w:val="00774934"/>
    <w:rsid w:val="00774983"/>
    <w:rsid w:val="007749CF"/>
    <w:rsid w:val="00774E9A"/>
    <w:rsid w:val="007750D4"/>
    <w:rsid w:val="0077528F"/>
    <w:rsid w:val="0077537E"/>
    <w:rsid w:val="007757A3"/>
    <w:rsid w:val="007758F7"/>
    <w:rsid w:val="00775EF4"/>
    <w:rsid w:val="007762D7"/>
    <w:rsid w:val="00776524"/>
    <w:rsid w:val="007766C1"/>
    <w:rsid w:val="007767C6"/>
    <w:rsid w:val="007768C5"/>
    <w:rsid w:val="00776992"/>
    <w:rsid w:val="00776B1B"/>
    <w:rsid w:val="00776C08"/>
    <w:rsid w:val="00776D77"/>
    <w:rsid w:val="00776FD0"/>
    <w:rsid w:val="00776FF2"/>
    <w:rsid w:val="007770E0"/>
    <w:rsid w:val="007771DE"/>
    <w:rsid w:val="007773DF"/>
    <w:rsid w:val="007773FE"/>
    <w:rsid w:val="00777518"/>
    <w:rsid w:val="00777699"/>
    <w:rsid w:val="00777790"/>
    <w:rsid w:val="00777D38"/>
    <w:rsid w:val="00777DC9"/>
    <w:rsid w:val="00777EAF"/>
    <w:rsid w:val="00777F92"/>
    <w:rsid w:val="00777F9D"/>
    <w:rsid w:val="00777FA2"/>
    <w:rsid w:val="00777FAC"/>
    <w:rsid w:val="007804D3"/>
    <w:rsid w:val="007805DB"/>
    <w:rsid w:val="00780740"/>
    <w:rsid w:val="00780CAE"/>
    <w:rsid w:val="00780D7F"/>
    <w:rsid w:val="007814BC"/>
    <w:rsid w:val="007814C6"/>
    <w:rsid w:val="007815E7"/>
    <w:rsid w:val="00781648"/>
    <w:rsid w:val="00781673"/>
    <w:rsid w:val="00781CED"/>
    <w:rsid w:val="00781E84"/>
    <w:rsid w:val="007825D0"/>
    <w:rsid w:val="007825D5"/>
    <w:rsid w:val="007825E1"/>
    <w:rsid w:val="007826C1"/>
    <w:rsid w:val="007827FD"/>
    <w:rsid w:val="00782AAF"/>
    <w:rsid w:val="00782B13"/>
    <w:rsid w:val="00782E3A"/>
    <w:rsid w:val="00783009"/>
    <w:rsid w:val="0078324A"/>
    <w:rsid w:val="0078330A"/>
    <w:rsid w:val="00783BC8"/>
    <w:rsid w:val="00783D1E"/>
    <w:rsid w:val="00784327"/>
    <w:rsid w:val="0078435E"/>
    <w:rsid w:val="0078446C"/>
    <w:rsid w:val="007847EB"/>
    <w:rsid w:val="00784AA3"/>
    <w:rsid w:val="00784CBD"/>
    <w:rsid w:val="00784D1D"/>
    <w:rsid w:val="00784D55"/>
    <w:rsid w:val="00784DC8"/>
    <w:rsid w:val="0078528A"/>
    <w:rsid w:val="00785452"/>
    <w:rsid w:val="00785520"/>
    <w:rsid w:val="007858FA"/>
    <w:rsid w:val="00785AAE"/>
    <w:rsid w:val="00785FCA"/>
    <w:rsid w:val="00786577"/>
    <w:rsid w:val="00786592"/>
    <w:rsid w:val="00786ACC"/>
    <w:rsid w:val="00786CFB"/>
    <w:rsid w:val="00786D3C"/>
    <w:rsid w:val="00786E3C"/>
    <w:rsid w:val="007871A0"/>
    <w:rsid w:val="007872A4"/>
    <w:rsid w:val="00787402"/>
    <w:rsid w:val="00787410"/>
    <w:rsid w:val="0078749D"/>
    <w:rsid w:val="0078757D"/>
    <w:rsid w:val="00787776"/>
    <w:rsid w:val="0078796C"/>
    <w:rsid w:val="00787A78"/>
    <w:rsid w:val="00787DE8"/>
    <w:rsid w:val="00787E47"/>
    <w:rsid w:val="00787E93"/>
    <w:rsid w:val="00790222"/>
    <w:rsid w:val="007903C4"/>
    <w:rsid w:val="007906F6"/>
    <w:rsid w:val="0079093B"/>
    <w:rsid w:val="00790A84"/>
    <w:rsid w:val="00790E3E"/>
    <w:rsid w:val="00791415"/>
    <w:rsid w:val="00791577"/>
    <w:rsid w:val="0079192C"/>
    <w:rsid w:val="00791A75"/>
    <w:rsid w:val="00791B28"/>
    <w:rsid w:val="00791B65"/>
    <w:rsid w:val="00791BF7"/>
    <w:rsid w:val="00791E24"/>
    <w:rsid w:val="00791EC2"/>
    <w:rsid w:val="00791EE0"/>
    <w:rsid w:val="00792126"/>
    <w:rsid w:val="0079226F"/>
    <w:rsid w:val="0079233D"/>
    <w:rsid w:val="0079267C"/>
    <w:rsid w:val="00792849"/>
    <w:rsid w:val="00792874"/>
    <w:rsid w:val="0079295B"/>
    <w:rsid w:val="0079296B"/>
    <w:rsid w:val="0079297E"/>
    <w:rsid w:val="007929A5"/>
    <w:rsid w:val="007929E7"/>
    <w:rsid w:val="00792A45"/>
    <w:rsid w:val="00792BF2"/>
    <w:rsid w:val="00792E79"/>
    <w:rsid w:val="00793307"/>
    <w:rsid w:val="0079362C"/>
    <w:rsid w:val="00793863"/>
    <w:rsid w:val="00793CDF"/>
    <w:rsid w:val="00793D58"/>
    <w:rsid w:val="00793DD8"/>
    <w:rsid w:val="00793EDE"/>
    <w:rsid w:val="00793F9F"/>
    <w:rsid w:val="0079479A"/>
    <w:rsid w:val="0079481F"/>
    <w:rsid w:val="00794BCA"/>
    <w:rsid w:val="00794D0F"/>
    <w:rsid w:val="00794D66"/>
    <w:rsid w:val="00794E77"/>
    <w:rsid w:val="00795874"/>
    <w:rsid w:val="007959B3"/>
    <w:rsid w:val="00795ABB"/>
    <w:rsid w:val="00795C19"/>
    <w:rsid w:val="00795D08"/>
    <w:rsid w:val="00796116"/>
    <w:rsid w:val="007962AD"/>
    <w:rsid w:val="0079656D"/>
    <w:rsid w:val="007968F7"/>
    <w:rsid w:val="00796D79"/>
    <w:rsid w:val="00796F57"/>
    <w:rsid w:val="00797162"/>
    <w:rsid w:val="00797282"/>
    <w:rsid w:val="0079749A"/>
    <w:rsid w:val="007974BF"/>
    <w:rsid w:val="00797957"/>
    <w:rsid w:val="007979C8"/>
    <w:rsid w:val="00797CAD"/>
    <w:rsid w:val="00797CCD"/>
    <w:rsid w:val="00797D26"/>
    <w:rsid w:val="00797E14"/>
    <w:rsid w:val="00797F32"/>
    <w:rsid w:val="007A00B7"/>
    <w:rsid w:val="007A035F"/>
    <w:rsid w:val="007A050D"/>
    <w:rsid w:val="007A0567"/>
    <w:rsid w:val="007A07F8"/>
    <w:rsid w:val="007A08B4"/>
    <w:rsid w:val="007A0D3E"/>
    <w:rsid w:val="007A1090"/>
    <w:rsid w:val="007A111A"/>
    <w:rsid w:val="007A1261"/>
    <w:rsid w:val="007A140E"/>
    <w:rsid w:val="007A1986"/>
    <w:rsid w:val="007A1AA4"/>
    <w:rsid w:val="007A2DC7"/>
    <w:rsid w:val="007A3004"/>
    <w:rsid w:val="007A329B"/>
    <w:rsid w:val="007A329E"/>
    <w:rsid w:val="007A32B5"/>
    <w:rsid w:val="007A3485"/>
    <w:rsid w:val="007A3494"/>
    <w:rsid w:val="007A3550"/>
    <w:rsid w:val="007A35D8"/>
    <w:rsid w:val="007A36E2"/>
    <w:rsid w:val="007A372A"/>
    <w:rsid w:val="007A37E1"/>
    <w:rsid w:val="007A3858"/>
    <w:rsid w:val="007A3921"/>
    <w:rsid w:val="007A3B13"/>
    <w:rsid w:val="007A3B73"/>
    <w:rsid w:val="007A3B9E"/>
    <w:rsid w:val="007A3F38"/>
    <w:rsid w:val="007A4083"/>
    <w:rsid w:val="007A448E"/>
    <w:rsid w:val="007A4741"/>
    <w:rsid w:val="007A4929"/>
    <w:rsid w:val="007A494C"/>
    <w:rsid w:val="007A4B1C"/>
    <w:rsid w:val="007A4C80"/>
    <w:rsid w:val="007A4E57"/>
    <w:rsid w:val="007A4E6E"/>
    <w:rsid w:val="007A4F3D"/>
    <w:rsid w:val="007A4FFE"/>
    <w:rsid w:val="007A5032"/>
    <w:rsid w:val="007A5109"/>
    <w:rsid w:val="007A5123"/>
    <w:rsid w:val="007A51CA"/>
    <w:rsid w:val="007A55E6"/>
    <w:rsid w:val="007A59D6"/>
    <w:rsid w:val="007A5A1E"/>
    <w:rsid w:val="007A5B25"/>
    <w:rsid w:val="007A5C51"/>
    <w:rsid w:val="007A5D18"/>
    <w:rsid w:val="007A5DD3"/>
    <w:rsid w:val="007A6507"/>
    <w:rsid w:val="007A6667"/>
    <w:rsid w:val="007A69D1"/>
    <w:rsid w:val="007A6C3A"/>
    <w:rsid w:val="007A7123"/>
    <w:rsid w:val="007A7368"/>
    <w:rsid w:val="007A73C7"/>
    <w:rsid w:val="007A7537"/>
    <w:rsid w:val="007A7592"/>
    <w:rsid w:val="007A78C6"/>
    <w:rsid w:val="007A7931"/>
    <w:rsid w:val="007A7C5C"/>
    <w:rsid w:val="007B0043"/>
    <w:rsid w:val="007B05DC"/>
    <w:rsid w:val="007B0799"/>
    <w:rsid w:val="007B0A5B"/>
    <w:rsid w:val="007B0C93"/>
    <w:rsid w:val="007B0D26"/>
    <w:rsid w:val="007B0DE5"/>
    <w:rsid w:val="007B0E3F"/>
    <w:rsid w:val="007B0ED5"/>
    <w:rsid w:val="007B0EF4"/>
    <w:rsid w:val="007B0F23"/>
    <w:rsid w:val="007B0F2C"/>
    <w:rsid w:val="007B10BD"/>
    <w:rsid w:val="007B1236"/>
    <w:rsid w:val="007B1342"/>
    <w:rsid w:val="007B13A4"/>
    <w:rsid w:val="007B1524"/>
    <w:rsid w:val="007B1981"/>
    <w:rsid w:val="007B1B8A"/>
    <w:rsid w:val="007B1BB1"/>
    <w:rsid w:val="007B1EE1"/>
    <w:rsid w:val="007B24CB"/>
    <w:rsid w:val="007B2594"/>
    <w:rsid w:val="007B2765"/>
    <w:rsid w:val="007B2A8A"/>
    <w:rsid w:val="007B2B6B"/>
    <w:rsid w:val="007B2CFD"/>
    <w:rsid w:val="007B2D82"/>
    <w:rsid w:val="007B3315"/>
    <w:rsid w:val="007B3DF9"/>
    <w:rsid w:val="007B3F28"/>
    <w:rsid w:val="007B3FCF"/>
    <w:rsid w:val="007B4235"/>
    <w:rsid w:val="007B4330"/>
    <w:rsid w:val="007B46CD"/>
    <w:rsid w:val="007B491C"/>
    <w:rsid w:val="007B4C29"/>
    <w:rsid w:val="007B4CAE"/>
    <w:rsid w:val="007B4DD1"/>
    <w:rsid w:val="007B5066"/>
    <w:rsid w:val="007B50AB"/>
    <w:rsid w:val="007B56C6"/>
    <w:rsid w:val="007B56E7"/>
    <w:rsid w:val="007B58E2"/>
    <w:rsid w:val="007B5AAD"/>
    <w:rsid w:val="007B5F23"/>
    <w:rsid w:val="007B6B00"/>
    <w:rsid w:val="007B6B01"/>
    <w:rsid w:val="007B6B68"/>
    <w:rsid w:val="007B7657"/>
    <w:rsid w:val="007B7CA3"/>
    <w:rsid w:val="007C0130"/>
    <w:rsid w:val="007C04CF"/>
    <w:rsid w:val="007C0570"/>
    <w:rsid w:val="007C066B"/>
    <w:rsid w:val="007C0806"/>
    <w:rsid w:val="007C08F9"/>
    <w:rsid w:val="007C09E9"/>
    <w:rsid w:val="007C0F23"/>
    <w:rsid w:val="007C12C5"/>
    <w:rsid w:val="007C1903"/>
    <w:rsid w:val="007C19B9"/>
    <w:rsid w:val="007C1DB9"/>
    <w:rsid w:val="007C1F76"/>
    <w:rsid w:val="007C2132"/>
    <w:rsid w:val="007C2173"/>
    <w:rsid w:val="007C247E"/>
    <w:rsid w:val="007C2A7E"/>
    <w:rsid w:val="007C2C27"/>
    <w:rsid w:val="007C2CAD"/>
    <w:rsid w:val="007C2E0B"/>
    <w:rsid w:val="007C319F"/>
    <w:rsid w:val="007C33A3"/>
    <w:rsid w:val="007C3486"/>
    <w:rsid w:val="007C3E09"/>
    <w:rsid w:val="007C3FDD"/>
    <w:rsid w:val="007C461E"/>
    <w:rsid w:val="007C47FF"/>
    <w:rsid w:val="007C493D"/>
    <w:rsid w:val="007C4966"/>
    <w:rsid w:val="007C49C3"/>
    <w:rsid w:val="007C4D23"/>
    <w:rsid w:val="007C4D97"/>
    <w:rsid w:val="007C53E5"/>
    <w:rsid w:val="007C5579"/>
    <w:rsid w:val="007C55AC"/>
    <w:rsid w:val="007C5819"/>
    <w:rsid w:val="007C58C5"/>
    <w:rsid w:val="007C59B0"/>
    <w:rsid w:val="007C5C8F"/>
    <w:rsid w:val="007C5F62"/>
    <w:rsid w:val="007C60BD"/>
    <w:rsid w:val="007C62EC"/>
    <w:rsid w:val="007C6397"/>
    <w:rsid w:val="007C647A"/>
    <w:rsid w:val="007C64D8"/>
    <w:rsid w:val="007C6551"/>
    <w:rsid w:val="007C69E1"/>
    <w:rsid w:val="007C6D5F"/>
    <w:rsid w:val="007C6EA4"/>
    <w:rsid w:val="007C70BF"/>
    <w:rsid w:val="007C7134"/>
    <w:rsid w:val="007C7147"/>
    <w:rsid w:val="007C725D"/>
    <w:rsid w:val="007C744C"/>
    <w:rsid w:val="007C7B6C"/>
    <w:rsid w:val="007C7C79"/>
    <w:rsid w:val="007C7EDA"/>
    <w:rsid w:val="007C7FCD"/>
    <w:rsid w:val="007D01CB"/>
    <w:rsid w:val="007D032C"/>
    <w:rsid w:val="007D04A6"/>
    <w:rsid w:val="007D0A31"/>
    <w:rsid w:val="007D0D47"/>
    <w:rsid w:val="007D106C"/>
    <w:rsid w:val="007D10AD"/>
    <w:rsid w:val="007D117D"/>
    <w:rsid w:val="007D12B9"/>
    <w:rsid w:val="007D131D"/>
    <w:rsid w:val="007D1460"/>
    <w:rsid w:val="007D149E"/>
    <w:rsid w:val="007D1724"/>
    <w:rsid w:val="007D187D"/>
    <w:rsid w:val="007D1891"/>
    <w:rsid w:val="007D1B68"/>
    <w:rsid w:val="007D2117"/>
    <w:rsid w:val="007D2860"/>
    <w:rsid w:val="007D2897"/>
    <w:rsid w:val="007D2F29"/>
    <w:rsid w:val="007D2FE6"/>
    <w:rsid w:val="007D3042"/>
    <w:rsid w:val="007D305F"/>
    <w:rsid w:val="007D3199"/>
    <w:rsid w:val="007D326B"/>
    <w:rsid w:val="007D3C3C"/>
    <w:rsid w:val="007D3C6B"/>
    <w:rsid w:val="007D3F9B"/>
    <w:rsid w:val="007D3FB6"/>
    <w:rsid w:val="007D425B"/>
    <w:rsid w:val="007D4556"/>
    <w:rsid w:val="007D46C0"/>
    <w:rsid w:val="007D4953"/>
    <w:rsid w:val="007D4AB3"/>
    <w:rsid w:val="007D4AEC"/>
    <w:rsid w:val="007D4D5C"/>
    <w:rsid w:val="007D55C7"/>
    <w:rsid w:val="007D58A1"/>
    <w:rsid w:val="007D58CF"/>
    <w:rsid w:val="007D596A"/>
    <w:rsid w:val="007D5B2E"/>
    <w:rsid w:val="007D5C59"/>
    <w:rsid w:val="007D5D1A"/>
    <w:rsid w:val="007D62A9"/>
    <w:rsid w:val="007D62FE"/>
    <w:rsid w:val="007D642D"/>
    <w:rsid w:val="007D654B"/>
    <w:rsid w:val="007D67AD"/>
    <w:rsid w:val="007D6A86"/>
    <w:rsid w:val="007D6AD5"/>
    <w:rsid w:val="007D6B04"/>
    <w:rsid w:val="007D6D91"/>
    <w:rsid w:val="007D6E44"/>
    <w:rsid w:val="007D6E84"/>
    <w:rsid w:val="007D6ED0"/>
    <w:rsid w:val="007D746B"/>
    <w:rsid w:val="007D7501"/>
    <w:rsid w:val="007D757B"/>
    <w:rsid w:val="007D76D9"/>
    <w:rsid w:val="007D7710"/>
    <w:rsid w:val="007D78D3"/>
    <w:rsid w:val="007D798D"/>
    <w:rsid w:val="007D7A30"/>
    <w:rsid w:val="007D7AC5"/>
    <w:rsid w:val="007D7B4D"/>
    <w:rsid w:val="007E0131"/>
    <w:rsid w:val="007E021D"/>
    <w:rsid w:val="007E022D"/>
    <w:rsid w:val="007E03A8"/>
    <w:rsid w:val="007E0649"/>
    <w:rsid w:val="007E0787"/>
    <w:rsid w:val="007E0966"/>
    <w:rsid w:val="007E09A5"/>
    <w:rsid w:val="007E0A41"/>
    <w:rsid w:val="007E0CD3"/>
    <w:rsid w:val="007E0EAA"/>
    <w:rsid w:val="007E1236"/>
    <w:rsid w:val="007E14A5"/>
    <w:rsid w:val="007E16DB"/>
    <w:rsid w:val="007E1929"/>
    <w:rsid w:val="007E1BE8"/>
    <w:rsid w:val="007E1CA3"/>
    <w:rsid w:val="007E1EA0"/>
    <w:rsid w:val="007E1FBA"/>
    <w:rsid w:val="007E1FF2"/>
    <w:rsid w:val="007E2160"/>
    <w:rsid w:val="007E23DC"/>
    <w:rsid w:val="007E2B0C"/>
    <w:rsid w:val="007E2CAA"/>
    <w:rsid w:val="007E2EB2"/>
    <w:rsid w:val="007E2EB8"/>
    <w:rsid w:val="007E2F87"/>
    <w:rsid w:val="007E2FA3"/>
    <w:rsid w:val="007E3303"/>
    <w:rsid w:val="007E3406"/>
    <w:rsid w:val="007E35A4"/>
    <w:rsid w:val="007E35C9"/>
    <w:rsid w:val="007E37C2"/>
    <w:rsid w:val="007E3892"/>
    <w:rsid w:val="007E38D3"/>
    <w:rsid w:val="007E38E3"/>
    <w:rsid w:val="007E3AE6"/>
    <w:rsid w:val="007E3B72"/>
    <w:rsid w:val="007E3C4E"/>
    <w:rsid w:val="007E3F8F"/>
    <w:rsid w:val="007E41A2"/>
    <w:rsid w:val="007E43E7"/>
    <w:rsid w:val="007E4776"/>
    <w:rsid w:val="007E48EB"/>
    <w:rsid w:val="007E4C70"/>
    <w:rsid w:val="007E531E"/>
    <w:rsid w:val="007E540C"/>
    <w:rsid w:val="007E583B"/>
    <w:rsid w:val="007E58E2"/>
    <w:rsid w:val="007E5ACC"/>
    <w:rsid w:val="007E5B7E"/>
    <w:rsid w:val="007E5C43"/>
    <w:rsid w:val="007E5D5E"/>
    <w:rsid w:val="007E5EC9"/>
    <w:rsid w:val="007E5F57"/>
    <w:rsid w:val="007E5F9E"/>
    <w:rsid w:val="007E5FB6"/>
    <w:rsid w:val="007E62BF"/>
    <w:rsid w:val="007E64C0"/>
    <w:rsid w:val="007E6522"/>
    <w:rsid w:val="007E677C"/>
    <w:rsid w:val="007E6AB0"/>
    <w:rsid w:val="007E6DCB"/>
    <w:rsid w:val="007E6FFE"/>
    <w:rsid w:val="007E7093"/>
    <w:rsid w:val="007E710C"/>
    <w:rsid w:val="007E7200"/>
    <w:rsid w:val="007E7223"/>
    <w:rsid w:val="007E7284"/>
    <w:rsid w:val="007E738D"/>
    <w:rsid w:val="007E76C5"/>
    <w:rsid w:val="007E7747"/>
    <w:rsid w:val="007E7964"/>
    <w:rsid w:val="007E79D4"/>
    <w:rsid w:val="007E7F8F"/>
    <w:rsid w:val="007F0417"/>
    <w:rsid w:val="007F08C0"/>
    <w:rsid w:val="007F0A15"/>
    <w:rsid w:val="007F0A4F"/>
    <w:rsid w:val="007F0D3C"/>
    <w:rsid w:val="007F124E"/>
    <w:rsid w:val="007F1424"/>
    <w:rsid w:val="007F170C"/>
    <w:rsid w:val="007F1981"/>
    <w:rsid w:val="007F1BF9"/>
    <w:rsid w:val="007F1FD3"/>
    <w:rsid w:val="007F2212"/>
    <w:rsid w:val="007F2217"/>
    <w:rsid w:val="007F227A"/>
    <w:rsid w:val="007F22E9"/>
    <w:rsid w:val="007F2372"/>
    <w:rsid w:val="007F2386"/>
    <w:rsid w:val="007F2393"/>
    <w:rsid w:val="007F2684"/>
    <w:rsid w:val="007F27C0"/>
    <w:rsid w:val="007F2B6E"/>
    <w:rsid w:val="007F2C14"/>
    <w:rsid w:val="007F2C59"/>
    <w:rsid w:val="007F2D5E"/>
    <w:rsid w:val="007F2F57"/>
    <w:rsid w:val="007F3150"/>
    <w:rsid w:val="007F31AE"/>
    <w:rsid w:val="007F3480"/>
    <w:rsid w:val="007F35E6"/>
    <w:rsid w:val="007F364F"/>
    <w:rsid w:val="007F37A5"/>
    <w:rsid w:val="007F37CD"/>
    <w:rsid w:val="007F399F"/>
    <w:rsid w:val="007F3BF1"/>
    <w:rsid w:val="007F3D0D"/>
    <w:rsid w:val="007F3D89"/>
    <w:rsid w:val="007F3F6D"/>
    <w:rsid w:val="007F4053"/>
    <w:rsid w:val="007F433A"/>
    <w:rsid w:val="007F4601"/>
    <w:rsid w:val="007F4BED"/>
    <w:rsid w:val="007F4E28"/>
    <w:rsid w:val="007F4F68"/>
    <w:rsid w:val="007F51DF"/>
    <w:rsid w:val="007F52EB"/>
    <w:rsid w:val="007F5575"/>
    <w:rsid w:val="007F5828"/>
    <w:rsid w:val="007F58C6"/>
    <w:rsid w:val="007F5B20"/>
    <w:rsid w:val="007F5B47"/>
    <w:rsid w:val="007F5C34"/>
    <w:rsid w:val="007F5D7C"/>
    <w:rsid w:val="007F5DD8"/>
    <w:rsid w:val="007F610B"/>
    <w:rsid w:val="007F68B9"/>
    <w:rsid w:val="007F6BAF"/>
    <w:rsid w:val="007F6EDE"/>
    <w:rsid w:val="007F6EFA"/>
    <w:rsid w:val="007F6FA4"/>
    <w:rsid w:val="007F7008"/>
    <w:rsid w:val="007F70FC"/>
    <w:rsid w:val="007F736D"/>
    <w:rsid w:val="007F73E2"/>
    <w:rsid w:val="007F75BA"/>
    <w:rsid w:val="007F78CD"/>
    <w:rsid w:val="007F7A96"/>
    <w:rsid w:val="007F7E8A"/>
    <w:rsid w:val="008001AD"/>
    <w:rsid w:val="00800382"/>
    <w:rsid w:val="00800503"/>
    <w:rsid w:val="0080063A"/>
    <w:rsid w:val="00800F43"/>
    <w:rsid w:val="00801002"/>
    <w:rsid w:val="00801086"/>
    <w:rsid w:val="008010FA"/>
    <w:rsid w:val="00801902"/>
    <w:rsid w:val="00801BD4"/>
    <w:rsid w:val="00801BFD"/>
    <w:rsid w:val="0080229A"/>
    <w:rsid w:val="008022A7"/>
    <w:rsid w:val="0080254E"/>
    <w:rsid w:val="00802858"/>
    <w:rsid w:val="008028E6"/>
    <w:rsid w:val="00802BE0"/>
    <w:rsid w:val="00802F0F"/>
    <w:rsid w:val="00803199"/>
    <w:rsid w:val="008033BC"/>
    <w:rsid w:val="00803419"/>
    <w:rsid w:val="00803493"/>
    <w:rsid w:val="00803595"/>
    <w:rsid w:val="00803786"/>
    <w:rsid w:val="008038B2"/>
    <w:rsid w:val="00803A1A"/>
    <w:rsid w:val="00803A77"/>
    <w:rsid w:val="00803AE7"/>
    <w:rsid w:val="00803EBB"/>
    <w:rsid w:val="0080414B"/>
    <w:rsid w:val="008041E5"/>
    <w:rsid w:val="00804617"/>
    <w:rsid w:val="00804687"/>
    <w:rsid w:val="00804695"/>
    <w:rsid w:val="00804B5A"/>
    <w:rsid w:val="00804E0A"/>
    <w:rsid w:val="00804FD4"/>
    <w:rsid w:val="008050B6"/>
    <w:rsid w:val="00805329"/>
    <w:rsid w:val="008055EA"/>
    <w:rsid w:val="00805604"/>
    <w:rsid w:val="00805648"/>
    <w:rsid w:val="00805C14"/>
    <w:rsid w:val="00805C66"/>
    <w:rsid w:val="00806BAF"/>
    <w:rsid w:val="00806D48"/>
    <w:rsid w:val="00806D7C"/>
    <w:rsid w:val="008071F1"/>
    <w:rsid w:val="00807349"/>
    <w:rsid w:val="008073C8"/>
    <w:rsid w:val="00807436"/>
    <w:rsid w:val="00807534"/>
    <w:rsid w:val="00807749"/>
    <w:rsid w:val="00807D3F"/>
    <w:rsid w:val="00807D72"/>
    <w:rsid w:val="00807E1C"/>
    <w:rsid w:val="00807ED3"/>
    <w:rsid w:val="00810006"/>
    <w:rsid w:val="0081010D"/>
    <w:rsid w:val="008102FD"/>
    <w:rsid w:val="00810A23"/>
    <w:rsid w:val="00810FB9"/>
    <w:rsid w:val="00811195"/>
    <w:rsid w:val="008113F2"/>
    <w:rsid w:val="00811716"/>
    <w:rsid w:val="0081198C"/>
    <w:rsid w:val="00811D1D"/>
    <w:rsid w:val="008122A4"/>
    <w:rsid w:val="0081249D"/>
    <w:rsid w:val="00812529"/>
    <w:rsid w:val="008125D3"/>
    <w:rsid w:val="00812AE8"/>
    <w:rsid w:val="00812B57"/>
    <w:rsid w:val="00812E8D"/>
    <w:rsid w:val="00812EC4"/>
    <w:rsid w:val="00813740"/>
    <w:rsid w:val="008137AD"/>
    <w:rsid w:val="0081396B"/>
    <w:rsid w:val="0081397D"/>
    <w:rsid w:val="00813AB8"/>
    <w:rsid w:val="00813B48"/>
    <w:rsid w:val="00813B88"/>
    <w:rsid w:val="008145A6"/>
    <w:rsid w:val="00814627"/>
    <w:rsid w:val="008146F1"/>
    <w:rsid w:val="0081471B"/>
    <w:rsid w:val="00814724"/>
    <w:rsid w:val="00814E18"/>
    <w:rsid w:val="0081507F"/>
    <w:rsid w:val="00815090"/>
    <w:rsid w:val="00815203"/>
    <w:rsid w:val="008155DD"/>
    <w:rsid w:val="008156CD"/>
    <w:rsid w:val="00815B43"/>
    <w:rsid w:val="00815C15"/>
    <w:rsid w:val="00815D44"/>
    <w:rsid w:val="00815D72"/>
    <w:rsid w:val="00815EC6"/>
    <w:rsid w:val="00815EC8"/>
    <w:rsid w:val="0081676A"/>
    <w:rsid w:val="00816ACE"/>
    <w:rsid w:val="00817002"/>
    <w:rsid w:val="00817054"/>
    <w:rsid w:val="0081752F"/>
    <w:rsid w:val="008175EA"/>
    <w:rsid w:val="00817A8B"/>
    <w:rsid w:val="00817D5D"/>
    <w:rsid w:val="00817E6E"/>
    <w:rsid w:val="00817E85"/>
    <w:rsid w:val="00817F94"/>
    <w:rsid w:val="00820015"/>
    <w:rsid w:val="008200F3"/>
    <w:rsid w:val="008200FD"/>
    <w:rsid w:val="00820242"/>
    <w:rsid w:val="00820509"/>
    <w:rsid w:val="0082079B"/>
    <w:rsid w:val="00820A38"/>
    <w:rsid w:val="00820B51"/>
    <w:rsid w:val="00820BC9"/>
    <w:rsid w:val="00820CCA"/>
    <w:rsid w:val="00820D61"/>
    <w:rsid w:val="00820E7B"/>
    <w:rsid w:val="00821156"/>
    <w:rsid w:val="0082120C"/>
    <w:rsid w:val="00821318"/>
    <w:rsid w:val="00821430"/>
    <w:rsid w:val="00821560"/>
    <w:rsid w:val="00821B61"/>
    <w:rsid w:val="00821C8D"/>
    <w:rsid w:val="00821DAE"/>
    <w:rsid w:val="00821EC4"/>
    <w:rsid w:val="00822A67"/>
    <w:rsid w:val="00822C5D"/>
    <w:rsid w:val="00822CC4"/>
    <w:rsid w:val="00822D02"/>
    <w:rsid w:val="00822E0C"/>
    <w:rsid w:val="00822F44"/>
    <w:rsid w:val="00822F4B"/>
    <w:rsid w:val="0082305C"/>
    <w:rsid w:val="008230F4"/>
    <w:rsid w:val="008232CA"/>
    <w:rsid w:val="00823743"/>
    <w:rsid w:val="008237E7"/>
    <w:rsid w:val="008239B5"/>
    <w:rsid w:val="00823BE0"/>
    <w:rsid w:val="00823D1E"/>
    <w:rsid w:val="00823E46"/>
    <w:rsid w:val="00823FC2"/>
    <w:rsid w:val="00824275"/>
    <w:rsid w:val="008244C8"/>
    <w:rsid w:val="008245D6"/>
    <w:rsid w:val="008247E3"/>
    <w:rsid w:val="008248BE"/>
    <w:rsid w:val="008249BA"/>
    <w:rsid w:val="00825203"/>
    <w:rsid w:val="008256B0"/>
    <w:rsid w:val="00825916"/>
    <w:rsid w:val="008259B6"/>
    <w:rsid w:val="00825A42"/>
    <w:rsid w:val="00825F70"/>
    <w:rsid w:val="00826471"/>
    <w:rsid w:val="008264BB"/>
    <w:rsid w:val="00826CA4"/>
    <w:rsid w:val="00826D80"/>
    <w:rsid w:val="008270F0"/>
    <w:rsid w:val="00827369"/>
    <w:rsid w:val="00827677"/>
    <w:rsid w:val="00827907"/>
    <w:rsid w:val="00827BA0"/>
    <w:rsid w:val="00827C88"/>
    <w:rsid w:val="00827D00"/>
    <w:rsid w:val="00827D2C"/>
    <w:rsid w:val="00827FE2"/>
    <w:rsid w:val="00830410"/>
    <w:rsid w:val="00830649"/>
    <w:rsid w:val="0083094B"/>
    <w:rsid w:val="00830B9C"/>
    <w:rsid w:val="00830BE9"/>
    <w:rsid w:val="008310BC"/>
    <w:rsid w:val="00831281"/>
    <w:rsid w:val="00831CE2"/>
    <w:rsid w:val="00831E08"/>
    <w:rsid w:val="00832042"/>
    <w:rsid w:val="0083208F"/>
    <w:rsid w:val="0083220A"/>
    <w:rsid w:val="008322D0"/>
    <w:rsid w:val="0083251A"/>
    <w:rsid w:val="008325B2"/>
    <w:rsid w:val="00832607"/>
    <w:rsid w:val="00832C5B"/>
    <w:rsid w:val="0083325D"/>
    <w:rsid w:val="00833569"/>
    <w:rsid w:val="008335C0"/>
    <w:rsid w:val="0083379C"/>
    <w:rsid w:val="0083380D"/>
    <w:rsid w:val="0083390E"/>
    <w:rsid w:val="00833C3C"/>
    <w:rsid w:val="00833C74"/>
    <w:rsid w:val="00833F1F"/>
    <w:rsid w:val="008342D2"/>
    <w:rsid w:val="0083435B"/>
    <w:rsid w:val="008348AA"/>
    <w:rsid w:val="008348B6"/>
    <w:rsid w:val="008348D9"/>
    <w:rsid w:val="00834A3D"/>
    <w:rsid w:val="00834A63"/>
    <w:rsid w:val="00834B3C"/>
    <w:rsid w:val="00834EB6"/>
    <w:rsid w:val="00834EF0"/>
    <w:rsid w:val="00834F23"/>
    <w:rsid w:val="00835DC4"/>
    <w:rsid w:val="00835E43"/>
    <w:rsid w:val="008361CC"/>
    <w:rsid w:val="00836441"/>
    <w:rsid w:val="00836469"/>
    <w:rsid w:val="008367C2"/>
    <w:rsid w:val="00836831"/>
    <w:rsid w:val="00836877"/>
    <w:rsid w:val="008368A6"/>
    <w:rsid w:val="008369CB"/>
    <w:rsid w:val="00836B05"/>
    <w:rsid w:val="0083701E"/>
    <w:rsid w:val="008372EA"/>
    <w:rsid w:val="00837333"/>
    <w:rsid w:val="00837379"/>
    <w:rsid w:val="008375B5"/>
    <w:rsid w:val="008375EA"/>
    <w:rsid w:val="00840249"/>
    <w:rsid w:val="008402A1"/>
    <w:rsid w:val="00840573"/>
    <w:rsid w:val="0084068C"/>
    <w:rsid w:val="008409E7"/>
    <w:rsid w:val="00840A0B"/>
    <w:rsid w:val="00840CB7"/>
    <w:rsid w:val="00840E6D"/>
    <w:rsid w:val="00840E99"/>
    <w:rsid w:val="00840F17"/>
    <w:rsid w:val="008412EB"/>
    <w:rsid w:val="008412EF"/>
    <w:rsid w:val="0084156E"/>
    <w:rsid w:val="00841B6E"/>
    <w:rsid w:val="008421EE"/>
    <w:rsid w:val="00842401"/>
    <w:rsid w:val="008424BF"/>
    <w:rsid w:val="00842654"/>
    <w:rsid w:val="0084269C"/>
    <w:rsid w:val="00842A18"/>
    <w:rsid w:val="00842F30"/>
    <w:rsid w:val="0084314B"/>
    <w:rsid w:val="0084355C"/>
    <w:rsid w:val="008436CB"/>
    <w:rsid w:val="00843804"/>
    <w:rsid w:val="008438C0"/>
    <w:rsid w:val="00843A1A"/>
    <w:rsid w:val="00843C53"/>
    <w:rsid w:val="00843E69"/>
    <w:rsid w:val="00843EA5"/>
    <w:rsid w:val="00843EED"/>
    <w:rsid w:val="00844131"/>
    <w:rsid w:val="00844C4A"/>
    <w:rsid w:val="00844F71"/>
    <w:rsid w:val="00845089"/>
    <w:rsid w:val="00845460"/>
    <w:rsid w:val="0084567C"/>
    <w:rsid w:val="008459C8"/>
    <w:rsid w:val="00845ACB"/>
    <w:rsid w:val="00846339"/>
    <w:rsid w:val="0084645A"/>
    <w:rsid w:val="00846529"/>
    <w:rsid w:val="00846765"/>
    <w:rsid w:val="008469B0"/>
    <w:rsid w:val="00846B92"/>
    <w:rsid w:val="00846E33"/>
    <w:rsid w:val="008470BC"/>
    <w:rsid w:val="00847254"/>
    <w:rsid w:val="00847547"/>
    <w:rsid w:val="0084758B"/>
    <w:rsid w:val="0084766E"/>
    <w:rsid w:val="00847EB0"/>
    <w:rsid w:val="00850013"/>
    <w:rsid w:val="008500DA"/>
    <w:rsid w:val="0085031A"/>
    <w:rsid w:val="00850473"/>
    <w:rsid w:val="00850581"/>
    <w:rsid w:val="00850703"/>
    <w:rsid w:val="0085074D"/>
    <w:rsid w:val="0085097E"/>
    <w:rsid w:val="00850BA0"/>
    <w:rsid w:val="00850D4B"/>
    <w:rsid w:val="00850D6A"/>
    <w:rsid w:val="00850DE7"/>
    <w:rsid w:val="00850EAD"/>
    <w:rsid w:val="0085106B"/>
    <w:rsid w:val="008519D6"/>
    <w:rsid w:val="00851AB7"/>
    <w:rsid w:val="00851C48"/>
    <w:rsid w:val="00851EAA"/>
    <w:rsid w:val="00852449"/>
    <w:rsid w:val="00852993"/>
    <w:rsid w:val="00852BC3"/>
    <w:rsid w:val="00852C92"/>
    <w:rsid w:val="00852D82"/>
    <w:rsid w:val="00852DAC"/>
    <w:rsid w:val="00852E43"/>
    <w:rsid w:val="00853104"/>
    <w:rsid w:val="00853133"/>
    <w:rsid w:val="008533FF"/>
    <w:rsid w:val="008535E5"/>
    <w:rsid w:val="0085363D"/>
    <w:rsid w:val="008537C7"/>
    <w:rsid w:val="00853A4D"/>
    <w:rsid w:val="00853A8F"/>
    <w:rsid w:val="00854129"/>
    <w:rsid w:val="00854556"/>
    <w:rsid w:val="008546AC"/>
    <w:rsid w:val="0085498B"/>
    <w:rsid w:val="0085498D"/>
    <w:rsid w:val="00854B8F"/>
    <w:rsid w:val="0085501C"/>
    <w:rsid w:val="008555D3"/>
    <w:rsid w:val="00855729"/>
    <w:rsid w:val="0085583E"/>
    <w:rsid w:val="00855BDD"/>
    <w:rsid w:val="00855DAC"/>
    <w:rsid w:val="00855DCD"/>
    <w:rsid w:val="00855DEB"/>
    <w:rsid w:val="00855E45"/>
    <w:rsid w:val="008563E4"/>
    <w:rsid w:val="0085661E"/>
    <w:rsid w:val="00856764"/>
    <w:rsid w:val="00856830"/>
    <w:rsid w:val="00856C28"/>
    <w:rsid w:val="00856C47"/>
    <w:rsid w:val="00856F78"/>
    <w:rsid w:val="0085705E"/>
    <w:rsid w:val="00857197"/>
    <w:rsid w:val="0085728C"/>
    <w:rsid w:val="008572E8"/>
    <w:rsid w:val="0085774B"/>
    <w:rsid w:val="0085789A"/>
    <w:rsid w:val="0085789D"/>
    <w:rsid w:val="00857938"/>
    <w:rsid w:val="00857967"/>
    <w:rsid w:val="00857D00"/>
    <w:rsid w:val="00857F65"/>
    <w:rsid w:val="00857FD1"/>
    <w:rsid w:val="00860110"/>
    <w:rsid w:val="0086041E"/>
    <w:rsid w:val="0086046E"/>
    <w:rsid w:val="008605D1"/>
    <w:rsid w:val="00860801"/>
    <w:rsid w:val="00860B51"/>
    <w:rsid w:val="00860E26"/>
    <w:rsid w:val="008611B8"/>
    <w:rsid w:val="00861461"/>
    <w:rsid w:val="00861545"/>
    <w:rsid w:val="008615E0"/>
    <w:rsid w:val="008615EE"/>
    <w:rsid w:val="00861705"/>
    <w:rsid w:val="008617EE"/>
    <w:rsid w:val="00861A8B"/>
    <w:rsid w:val="00861BDC"/>
    <w:rsid w:val="00861E86"/>
    <w:rsid w:val="00861FCB"/>
    <w:rsid w:val="00862366"/>
    <w:rsid w:val="0086276E"/>
    <w:rsid w:val="00862F31"/>
    <w:rsid w:val="0086301F"/>
    <w:rsid w:val="00863164"/>
    <w:rsid w:val="008634BA"/>
    <w:rsid w:val="0086355C"/>
    <w:rsid w:val="00863737"/>
    <w:rsid w:val="0086386D"/>
    <w:rsid w:val="008638A3"/>
    <w:rsid w:val="00864055"/>
    <w:rsid w:val="008642A0"/>
    <w:rsid w:val="00864364"/>
    <w:rsid w:val="008646B4"/>
    <w:rsid w:val="00864C37"/>
    <w:rsid w:val="00864C45"/>
    <w:rsid w:val="00864EC4"/>
    <w:rsid w:val="00864F33"/>
    <w:rsid w:val="008653C8"/>
    <w:rsid w:val="008653CA"/>
    <w:rsid w:val="008658D3"/>
    <w:rsid w:val="00865B96"/>
    <w:rsid w:val="00865CB4"/>
    <w:rsid w:val="00865E63"/>
    <w:rsid w:val="00865EAA"/>
    <w:rsid w:val="00866098"/>
    <w:rsid w:val="008662B8"/>
    <w:rsid w:val="008662C4"/>
    <w:rsid w:val="008663F4"/>
    <w:rsid w:val="008665D2"/>
    <w:rsid w:val="00866B3C"/>
    <w:rsid w:val="00866B62"/>
    <w:rsid w:val="00866D2C"/>
    <w:rsid w:val="00866E48"/>
    <w:rsid w:val="00866E65"/>
    <w:rsid w:val="0086731A"/>
    <w:rsid w:val="00867A95"/>
    <w:rsid w:val="00867B2F"/>
    <w:rsid w:val="00867C0B"/>
    <w:rsid w:val="00867C26"/>
    <w:rsid w:val="00867D4C"/>
    <w:rsid w:val="00867D71"/>
    <w:rsid w:val="00867D8E"/>
    <w:rsid w:val="00870833"/>
    <w:rsid w:val="008708D9"/>
    <w:rsid w:val="00870C53"/>
    <w:rsid w:val="00870E42"/>
    <w:rsid w:val="00871A23"/>
    <w:rsid w:val="00871AD0"/>
    <w:rsid w:val="00871E30"/>
    <w:rsid w:val="00871F63"/>
    <w:rsid w:val="00872399"/>
    <w:rsid w:val="0087244A"/>
    <w:rsid w:val="00872546"/>
    <w:rsid w:val="0087272A"/>
    <w:rsid w:val="00872A23"/>
    <w:rsid w:val="00872AFC"/>
    <w:rsid w:val="00872BB8"/>
    <w:rsid w:val="00872C5E"/>
    <w:rsid w:val="00872C81"/>
    <w:rsid w:val="00872CD5"/>
    <w:rsid w:val="00872D47"/>
    <w:rsid w:val="00872D66"/>
    <w:rsid w:val="00872F37"/>
    <w:rsid w:val="0087328F"/>
    <w:rsid w:val="008732D5"/>
    <w:rsid w:val="00873313"/>
    <w:rsid w:val="00873405"/>
    <w:rsid w:val="008734F4"/>
    <w:rsid w:val="008735D4"/>
    <w:rsid w:val="008735EA"/>
    <w:rsid w:val="00873D30"/>
    <w:rsid w:val="00873D51"/>
    <w:rsid w:val="00873E99"/>
    <w:rsid w:val="00873F4C"/>
    <w:rsid w:val="0087403E"/>
    <w:rsid w:val="0087404B"/>
    <w:rsid w:val="008740F4"/>
    <w:rsid w:val="0087411F"/>
    <w:rsid w:val="008744FB"/>
    <w:rsid w:val="00874561"/>
    <w:rsid w:val="00874984"/>
    <w:rsid w:val="00874F75"/>
    <w:rsid w:val="0087522A"/>
    <w:rsid w:val="0087553B"/>
    <w:rsid w:val="0087558D"/>
    <w:rsid w:val="00875699"/>
    <w:rsid w:val="00875703"/>
    <w:rsid w:val="00875797"/>
    <w:rsid w:val="008757AF"/>
    <w:rsid w:val="00875AC9"/>
    <w:rsid w:val="00875BB6"/>
    <w:rsid w:val="00875C43"/>
    <w:rsid w:val="00875D99"/>
    <w:rsid w:val="00875DF7"/>
    <w:rsid w:val="00875ECB"/>
    <w:rsid w:val="0087647F"/>
    <w:rsid w:val="008767FC"/>
    <w:rsid w:val="00876B21"/>
    <w:rsid w:val="00876C49"/>
    <w:rsid w:val="00876CF0"/>
    <w:rsid w:val="00876DF4"/>
    <w:rsid w:val="00876EAD"/>
    <w:rsid w:val="0087709F"/>
    <w:rsid w:val="008774B7"/>
    <w:rsid w:val="008775EE"/>
    <w:rsid w:val="0087762F"/>
    <w:rsid w:val="00877773"/>
    <w:rsid w:val="008779DC"/>
    <w:rsid w:val="00877A76"/>
    <w:rsid w:val="00877CA4"/>
    <w:rsid w:val="00877FF2"/>
    <w:rsid w:val="00880016"/>
    <w:rsid w:val="008800D2"/>
    <w:rsid w:val="00880250"/>
    <w:rsid w:val="0088049E"/>
    <w:rsid w:val="008808F6"/>
    <w:rsid w:val="00880953"/>
    <w:rsid w:val="008809D7"/>
    <w:rsid w:val="00880AEE"/>
    <w:rsid w:val="00880D93"/>
    <w:rsid w:val="008811CA"/>
    <w:rsid w:val="00881443"/>
    <w:rsid w:val="0088158E"/>
    <w:rsid w:val="008816F2"/>
    <w:rsid w:val="0088180A"/>
    <w:rsid w:val="0088192A"/>
    <w:rsid w:val="00881E17"/>
    <w:rsid w:val="008821A9"/>
    <w:rsid w:val="008822E2"/>
    <w:rsid w:val="008823C3"/>
    <w:rsid w:val="008823FC"/>
    <w:rsid w:val="00882445"/>
    <w:rsid w:val="008824E4"/>
    <w:rsid w:val="00882546"/>
    <w:rsid w:val="00882705"/>
    <w:rsid w:val="00882A9B"/>
    <w:rsid w:val="00882E47"/>
    <w:rsid w:val="00882F51"/>
    <w:rsid w:val="0088313C"/>
    <w:rsid w:val="00883515"/>
    <w:rsid w:val="00883B98"/>
    <w:rsid w:val="00883CAD"/>
    <w:rsid w:val="00883E59"/>
    <w:rsid w:val="0088438D"/>
    <w:rsid w:val="008843AD"/>
    <w:rsid w:val="008847A1"/>
    <w:rsid w:val="008848E6"/>
    <w:rsid w:val="0088498D"/>
    <w:rsid w:val="00884998"/>
    <w:rsid w:val="00884D26"/>
    <w:rsid w:val="00884F93"/>
    <w:rsid w:val="00885048"/>
    <w:rsid w:val="00885087"/>
    <w:rsid w:val="008852BF"/>
    <w:rsid w:val="00885405"/>
    <w:rsid w:val="0088544C"/>
    <w:rsid w:val="0088547D"/>
    <w:rsid w:val="008856BC"/>
    <w:rsid w:val="008856EA"/>
    <w:rsid w:val="008857AF"/>
    <w:rsid w:val="008859EC"/>
    <w:rsid w:val="00885A01"/>
    <w:rsid w:val="00885BBA"/>
    <w:rsid w:val="00885ED5"/>
    <w:rsid w:val="008860BD"/>
    <w:rsid w:val="0088649F"/>
    <w:rsid w:val="008864C2"/>
    <w:rsid w:val="008864DC"/>
    <w:rsid w:val="00886523"/>
    <w:rsid w:val="008867A5"/>
    <w:rsid w:val="008868F6"/>
    <w:rsid w:val="00886B3F"/>
    <w:rsid w:val="00886DCA"/>
    <w:rsid w:val="008871C9"/>
    <w:rsid w:val="00887601"/>
    <w:rsid w:val="008876B0"/>
    <w:rsid w:val="008876D2"/>
    <w:rsid w:val="00887853"/>
    <w:rsid w:val="00887940"/>
    <w:rsid w:val="008879FD"/>
    <w:rsid w:val="00887BCB"/>
    <w:rsid w:val="00887F66"/>
    <w:rsid w:val="00887F70"/>
    <w:rsid w:val="00887FF4"/>
    <w:rsid w:val="00890090"/>
    <w:rsid w:val="0089025D"/>
    <w:rsid w:val="00890271"/>
    <w:rsid w:val="00890545"/>
    <w:rsid w:val="008905FC"/>
    <w:rsid w:val="00890647"/>
    <w:rsid w:val="0089070E"/>
    <w:rsid w:val="00890A65"/>
    <w:rsid w:val="00890D8A"/>
    <w:rsid w:val="00890DA2"/>
    <w:rsid w:val="00890E20"/>
    <w:rsid w:val="00890F0C"/>
    <w:rsid w:val="00890F35"/>
    <w:rsid w:val="00890F82"/>
    <w:rsid w:val="00890F8B"/>
    <w:rsid w:val="00890FD9"/>
    <w:rsid w:val="008910EE"/>
    <w:rsid w:val="008910FF"/>
    <w:rsid w:val="00891781"/>
    <w:rsid w:val="008917AE"/>
    <w:rsid w:val="008917C6"/>
    <w:rsid w:val="0089191C"/>
    <w:rsid w:val="0089191E"/>
    <w:rsid w:val="0089197C"/>
    <w:rsid w:val="00891A78"/>
    <w:rsid w:val="00891BA0"/>
    <w:rsid w:val="00891C33"/>
    <w:rsid w:val="00891CFB"/>
    <w:rsid w:val="00891E46"/>
    <w:rsid w:val="00891E8E"/>
    <w:rsid w:val="008922E5"/>
    <w:rsid w:val="0089239F"/>
    <w:rsid w:val="008925C5"/>
    <w:rsid w:val="00892674"/>
    <w:rsid w:val="008926AF"/>
    <w:rsid w:val="00892949"/>
    <w:rsid w:val="00892C88"/>
    <w:rsid w:val="00892DCC"/>
    <w:rsid w:val="00892E23"/>
    <w:rsid w:val="00893058"/>
    <w:rsid w:val="0089318B"/>
    <w:rsid w:val="0089327C"/>
    <w:rsid w:val="0089333D"/>
    <w:rsid w:val="00893709"/>
    <w:rsid w:val="008938C1"/>
    <w:rsid w:val="00893925"/>
    <w:rsid w:val="008939E8"/>
    <w:rsid w:val="00893BD6"/>
    <w:rsid w:val="008942C2"/>
    <w:rsid w:val="00894324"/>
    <w:rsid w:val="00894353"/>
    <w:rsid w:val="00894362"/>
    <w:rsid w:val="0089441D"/>
    <w:rsid w:val="008946FA"/>
    <w:rsid w:val="00894719"/>
    <w:rsid w:val="008947E7"/>
    <w:rsid w:val="008949EE"/>
    <w:rsid w:val="00894ADF"/>
    <w:rsid w:val="00894AF9"/>
    <w:rsid w:val="00894B67"/>
    <w:rsid w:val="00894BEC"/>
    <w:rsid w:val="00894EDA"/>
    <w:rsid w:val="00894FE7"/>
    <w:rsid w:val="00895144"/>
    <w:rsid w:val="008953D4"/>
    <w:rsid w:val="0089561B"/>
    <w:rsid w:val="00895822"/>
    <w:rsid w:val="00895B15"/>
    <w:rsid w:val="00895CAC"/>
    <w:rsid w:val="00895DDD"/>
    <w:rsid w:val="00895F1B"/>
    <w:rsid w:val="00895FAA"/>
    <w:rsid w:val="00896002"/>
    <w:rsid w:val="008961EC"/>
    <w:rsid w:val="00896366"/>
    <w:rsid w:val="008964E8"/>
    <w:rsid w:val="00896588"/>
    <w:rsid w:val="00896812"/>
    <w:rsid w:val="00896BC5"/>
    <w:rsid w:val="00896D49"/>
    <w:rsid w:val="00896D69"/>
    <w:rsid w:val="008970DE"/>
    <w:rsid w:val="00897384"/>
    <w:rsid w:val="00897551"/>
    <w:rsid w:val="00897561"/>
    <w:rsid w:val="00897752"/>
    <w:rsid w:val="00897A9F"/>
    <w:rsid w:val="00897C6F"/>
    <w:rsid w:val="00897D2B"/>
    <w:rsid w:val="00897D58"/>
    <w:rsid w:val="008A0229"/>
    <w:rsid w:val="008A03EF"/>
    <w:rsid w:val="008A07A8"/>
    <w:rsid w:val="008A0881"/>
    <w:rsid w:val="008A0A58"/>
    <w:rsid w:val="008A0A92"/>
    <w:rsid w:val="008A0F10"/>
    <w:rsid w:val="008A117D"/>
    <w:rsid w:val="008A147F"/>
    <w:rsid w:val="008A14D8"/>
    <w:rsid w:val="008A1830"/>
    <w:rsid w:val="008A189E"/>
    <w:rsid w:val="008A228D"/>
    <w:rsid w:val="008A235E"/>
    <w:rsid w:val="008A2428"/>
    <w:rsid w:val="008A255D"/>
    <w:rsid w:val="008A2731"/>
    <w:rsid w:val="008A27BC"/>
    <w:rsid w:val="008A29D9"/>
    <w:rsid w:val="008A2B12"/>
    <w:rsid w:val="008A2E68"/>
    <w:rsid w:val="008A2E81"/>
    <w:rsid w:val="008A304B"/>
    <w:rsid w:val="008A31F9"/>
    <w:rsid w:val="008A326F"/>
    <w:rsid w:val="008A36A7"/>
    <w:rsid w:val="008A391B"/>
    <w:rsid w:val="008A3922"/>
    <w:rsid w:val="008A39C8"/>
    <w:rsid w:val="008A3C03"/>
    <w:rsid w:val="008A4025"/>
    <w:rsid w:val="008A44A5"/>
    <w:rsid w:val="008A4583"/>
    <w:rsid w:val="008A4A17"/>
    <w:rsid w:val="008A4B3A"/>
    <w:rsid w:val="008A4C7C"/>
    <w:rsid w:val="008A4D1E"/>
    <w:rsid w:val="008A4DD8"/>
    <w:rsid w:val="008A4F3B"/>
    <w:rsid w:val="008A500A"/>
    <w:rsid w:val="008A50A7"/>
    <w:rsid w:val="008A5295"/>
    <w:rsid w:val="008A56AB"/>
    <w:rsid w:val="008A56B1"/>
    <w:rsid w:val="008A5D88"/>
    <w:rsid w:val="008A5F80"/>
    <w:rsid w:val="008A60E0"/>
    <w:rsid w:val="008A6209"/>
    <w:rsid w:val="008A6252"/>
    <w:rsid w:val="008A6510"/>
    <w:rsid w:val="008A66F1"/>
    <w:rsid w:val="008A6A49"/>
    <w:rsid w:val="008A6CE1"/>
    <w:rsid w:val="008A757F"/>
    <w:rsid w:val="008A7643"/>
    <w:rsid w:val="008A77AE"/>
    <w:rsid w:val="008A77D6"/>
    <w:rsid w:val="008A7838"/>
    <w:rsid w:val="008A7A63"/>
    <w:rsid w:val="008A7AC5"/>
    <w:rsid w:val="008A7CCA"/>
    <w:rsid w:val="008A7D5B"/>
    <w:rsid w:val="008A7E33"/>
    <w:rsid w:val="008B011F"/>
    <w:rsid w:val="008B03D3"/>
    <w:rsid w:val="008B0501"/>
    <w:rsid w:val="008B0AC1"/>
    <w:rsid w:val="008B1187"/>
    <w:rsid w:val="008B11C6"/>
    <w:rsid w:val="008B12EC"/>
    <w:rsid w:val="008B158E"/>
    <w:rsid w:val="008B15EF"/>
    <w:rsid w:val="008B18F5"/>
    <w:rsid w:val="008B1A10"/>
    <w:rsid w:val="008B1B05"/>
    <w:rsid w:val="008B1B69"/>
    <w:rsid w:val="008B1B81"/>
    <w:rsid w:val="008B1D78"/>
    <w:rsid w:val="008B1DD9"/>
    <w:rsid w:val="008B1F01"/>
    <w:rsid w:val="008B1FBA"/>
    <w:rsid w:val="008B20C5"/>
    <w:rsid w:val="008B2357"/>
    <w:rsid w:val="008B2391"/>
    <w:rsid w:val="008B2607"/>
    <w:rsid w:val="008B28BE"/>
    <w:rsid w:val="008B29B5"/>
    <w:rsid w:val="008B29CD"/>
    <w:rsid w:val="008B2BD0"/>
    <w:rsid w:val="008B3040"/>
    <w:rsid w:val="008B3129"/>
    <w:rsid w:val="008B353A"/>
    <w:rsid w:val="008B356E"/>
    <w:rsid w:val="008B35A4"/>
    <w:rsid w:val="008B3A1A"/>
    <w:rsid w:val="008B3E9D"/>
    <w:rsid w:val="008B3F4B"/>
    <w:rsid w:val="008B3F6A"/>
    <w:rsid w:val="008B3FB4"/>
    <w:rsid w:val="008B4167"/>
    <w:rsid w:val="008B4720"/>
    <w:rsid w:val="008B480E"/>
    <w:rsid w:val="008B4813"/>
    <w:rsid w:val="008B4A18"/>
    <w:rsid w:val="008B4A50"/>
    <w:rsid w:val="008B5323"/>
    <w:rsid w:val="008B56E2"/>
    <w:rsid w:val="008B5867"/>
    <w:rsid w:val="008B58D3"/>
    <w:rsid w:val="008B59B2"/>
    <w:rsid w:val="008B5DDF"/>
    <w:rsid w:val="008B61ED"/>
    <w:rsid w:val="008B63EE"/>
    <w:rsid w:val="008B6C97"/>
    <w:rsid w:val="008B7051"/>
    <w:rsid w:val="008B7117"/>
    <w:rsid w:val="008B712C"/>
    <w:rsid w:val="008B7227"/>
    <w:rsid w:val="008B7539"/>
    <w:rsid w:val="008B7AEB"/>
    <w:rsid w:val="008B7F83"/>
    <w:rsid w:val="008C00CB"/>
    <w:rsid w:val="008C018B"/>
    <w:rsid w:val="008C032B"/>
    <w:rsid w:val="008C039A"/>
    <w:rsid w:val="008C064E"/>
    <w:rsid w:val="008C099E"/>
    <w:rsid w:val="008C0D00"/>
    <w:rsid w:val="008C0E16"/>
    <w:rsid w:val="008C0E66"/>
    <w:rsid w:val="008C11DC"/>
    <w:rsid w:val="008C12B1"/>
    <w:rsid w:val="008C13EC"/>
    <w:rsid w:val="008C1A94"/>
    <w:rsid w:val="008C1CF3"/>
    <w:rsid w:val="008C1E16"/>
    <w:rsid w:val="008C20CD"/>
    <w:rsid w:val="008C20F5"/>
    <w:rsid w:val="008C212B"/>
    <w:rsid w:val="008C2256"/>
    <w:rsid w:val="008C2A29"/>
    <w:rsid w:val="008C2BB3"/>
    <w:rsid w:val="008C2E28"/>
    <w:rsid w:val="008C3278"/>
    <w:rsid w:val="008C34C3"/>
    <w:rsid w:val="008C358B"/>
    <w:rsid w:val="008C3650"/>
    <w:rsid w:val="008C36A9"/>
    <w:rsid w:val="008C3733"/>
    <w:rsid w:val="008C383E"/>
    <w:rsid w:val="008C39F2"/>
    <w:rsid w:val="008C3A92"/>
    <w:rsid w:val="008C4093"/>
    <w:rsid w:val="008C4246"/>
    <w:rsid w:val="008C4253"/>
    <w:rsid w:val="008C4416"/>
    <w:rsid w:val="008C445F"/>
    <w:rsid w:val="008C47B4"/>
    <w:rsid w:val="008C4869"/>
    <w:rsid w:val="008C4ACA"/>
    <w:rsid w:val="008C4B67"/>
    <w:rsid w:val="008C4B6A"/>
    <w:rsid w:val="008C4C56"/>
    <w:rsid w:val="008C4D2D"/>
    <w:rsid w:val="008C5118"/>
    <w:rsid w:val="008C51E6"/>
    <w:rsid w:val="008C57C4"/>
    <w:rsid w:val="008C5998"/>
    <w:rsid w:val="008C59CA"/>
    <w:rsid w:val="008C5A5B"/>
    <w:rsid w:val="008C6081"/>
    <w:rsid w:val="008C60A9"/>
    <w:rsid w:val="008C61C9"/>
    <w:rsid w:val="008C620A"/>
    <w:rsid w:val="008C66DF"/>
    <w:rsid w:val="008C6703"/>
    <w:rsid w:val="008C6760"/>
    <w:rsid w:val="008C676D"/>
    <w:rsid w:val="008C680E"/>
    <w:rsid w:val="008C6865"/>
    <w:rsid w:val="008C699E"/>
    <w:rsid w:val="008C6A61"/>
    <w:rsid w:val="008C6B26"/>
    <w:rsid w:val="008C6B4C"/>
    <w:rsid w:val="008C6CFA"/>
    <w:rsid w:val="008C6D68"/>
    <w:rsid w:val="008C6EF7"/>
    <w:rsid w:val="008C7A0F"/>
    <w:rsid w:val="008C7B83"/>
    <w:rsid w:val="008C7DC0"/>
    <w:rsid w:val="008C7FFC"/>
    <w:rsid w:val="008D0248"/>
    <w:rsid w:val="008D09D0"/>
    <w:rsid w:val="008D13AA"/>
    <w:rsid w:val="008D15A4"/>
    <w:rsid w:val="008D1824"/>
    <w:rsid w:val="008D2226"/>
    <w:rsid w:val="008D23A3"/>
    <w:rsid w:val="008D247F"/>
    <w:rsid w:val="008D24BA"/>
    <w:rsid w:val="008D25A4"/>
    <w:rsid w:val="008D2801"/>
    <w:rsid w:val="008D2A2F"/>
    <w:rsid w:val="008D2B2D"/>
    <w:rsid w:val="008D32F6"/>
    <w:rsid w:val="008D35AA"/>
    <w:rsid w:val="008D3A1E"/>
    <w:rsid w:val="008D4127"/>
    <w:rsid w:val="008D4275"/>
    <w:rsid w:val="008D447A"/>
    <w:rsid w:val="008D44A0"/>
    <w:rsid w:val="008D451B"/>
    <w:rsid w:val="008D45A8"/>
    <w:rsid w:val="008D461C"/>
    <w:rsid w:val="008D46D2"/>
    <w:rsid w:val="008D498F"/>
    <w:rsid w:val="008D49BE"/>
    <w:rsid w:val="008D4CA5"/>
    <w:rsid w:val="008D4F67"/>
    <w:rsid w:val="008D595F"/>
    <w:rsid w:val="008D5980"/>
    <w:rsid w:val="008D5A52"/>
    <w:rsid w:val="008D5BB2"/>
    <w:rsid w:val="008D5BC1"/>
    <w:rsid w:val="008D5EC7"/>
    <w:rsid w:val="008D60CA"/>
    <w:rsid w:val="008D62E3"/>
    <w:rsid w:val="008D66F0"/>
    <w:rsid w:val="008D67C2"/>
    <w:rsid w:val="008D6BD6"/>
    <w:rsid w:val="008D6C82"/>
    <w:rsid w:val="008D6CEF"/>
    <w:rsid w:val="008D6E2F"/>
    <w:rsid w:val="008D7381"/>
    <w:rsid w:val="008D73B6"/>
    <w:rsid w:val="008D7417"/>
    <w:rsid w:val="008D74B8"/>
    <w:rsid w:val="008D76D0"/>
    <w:rsid w:val="008D79FF"/>
    <w:rsid w:val="008D7AB9"/>
    <w:rsid w:val="008D7C2E"/>
    <w:rsid w:val="008E0603"/>
    <w:rsid w:val="008E0771"/>
    <w:rsid w:val="008E084B"/>
    <w:rsid w:val="008E0B1A"/>
    <w:rsid w:val="008E0D02"/>
    <w:rsid w:val="008E0D3E"/>
    <w:rsid w:val="008E1000"/>
    <w:rsid w:val="008E10CB"/>
    <w:rsid w:val="008E142B"/>
    <w:rsid w:val="008E144F"/>
    <w:rsid w:val="008E15FF"/>
    <w:rsid w:val="008E17C4"/>
    <w:rsid w:val="008E1B8D"/>
    <w:rsid w:val="008E1BD2"/>
    <w:rsid w:val="008E1C22"/>
    <w:rsid w:val="008E20AF"/>
    <w:rsid w:val="008E21E2"/>
    <w:rsid w:val="008E2404"/>
    <w:rsid w:val="008E2556"/>
    <w:rsid w:val="008E281D"/>
    <w:rsid w:val="008E295D"/>
    <w:rsid w:val="008E2A94"/>
    <w:rsid w:val="008E2C7A"/>
    <w:rsid w:val="008E2EED"/>
    <w:rsid w:val="008E2F33"/>
    <w:rsid w:val="008E2F63"/>
    <w:rsid w:val="008E307F"/>
    <w:rsid w:val="008E3191"/>
    <w:rsid w:val="008E3310"/>
    <w:rsid w:val="008E344C"/>
    <w:rsid w:val="008E424B"/>
    <w:rsid w:val="008E4323"/>
    <w:rsid w:val="008E4368"/>
    <w:rsid w:val="008E4507"/>
    <w:rsid w:val="008E455C"/>
    <w:rsid w:val="008E45BD"/>
    <w:rsid w:val="008E45D8"/>
    <w:rsid w:val="008E4B1C"/>
    <w:rsid w:val="008E4B37"/>
    <w:rsid w:val="008E4C8D"/>
    <w:rsid w:val="008E4D3E"/>
    <w:rsid w:val="008E4E42"/>
    <w:rsid w:val="008E527C"/>
    <w:rsid w:val="008E542E"/>
    <w:rsid w:val="008E555A"/>
    <w:rsid w:val="008E56E0"/>
    <w:rsid w:val="008E570F"/>
    <w:rsid w:val="008E5981"/>
    <w:rsid w:val="008E5C5E"/>
    <w:rsid w:val="008E5C7E"/>
    <w:rsid w:val="008E5D93"/>
    <w:rsid w:val="008E5E46"/>
    <w:rsid w:val="008E667A"/>
    <w:rsid w:val="008E6785"/>
    <w:rsid w:val="008E6AA2"/>
    <w:rsid w:val="008E6CF1"/>
    <w:rsid w:val="008E7014"/>
    <w:rsid w:val="008E7777"/>
    <w:rsid w:val="008E77C5"/>
    <w:rsid w:val="008E7A0D"/>
    <w:rsid w:val="008E7ADC"/>
    <w:rsid w:val="008E7C94"/>
    <w:rsid w:val="008E7DBA"/>
    <w:rsid w:val="008E7DD8"/>
    <w:rsid w:val="008E7E2D"/>
    <w:rsid w:val="008F04C4"/>
    <w:rsid w:val="008F0657"/>
    <w:rsid w:val="008F07D6"/>
    <w:rsid w:val="008F094D"/>
    <w:rsid w:val="008F0DDC"/>
    <w:rsid w:val="008F0DE5"/>
    <w:rsid w:val="008F0E76"/>
    <w:rsid w:val="008F0E7A"/>
    <w:rsid w:val="008F0F90"/>
    <w:rsid w:val="008F1016"/>
    <w:rsid w:val="008F10F6"/>
    <w:rsid w:val="008F116D"/>
    <w:rsid w:val="008F11C5"/>
    <w:rsid w:val="008F1594"/>
    <w:rsid w:val="008F15DB"/>
    <w:rsid w:val="008F1A2A"/>
    <w:rsid w:val="008F1C9D"/>
    <w:rsid w:val="008F1CAD"/>
    <w:rsid w:val="008F1ECE"/>
    <w:rsid w:val="008F1F19"/>
    <w:rsid w:val="008F1F41"/>
    <w:rsid w:val="008F2281"/>
    <w:rsid w:val="008F2530"/>
    <w:rsid w:val="008F25C9"/>
    <w:rsid w:val="008F29E7"/>
    <w:rsid w:val="008F2B38"/>
    <w:rsid w:val="008F2CB6"/>
    <w:rsid w:val="008F2EFB"/>
    <w:rsid w:val="008F3150"/>
    <w:rsid w:val="008F31F1"/>
    <w:rsid w:val="008F3615"/>
    <w:rsid w:val="008F36ED"/>
    <w:rsid w:val="008F36EE"/>
    <w:rsid w:val="008F38BF"/>
    <w:rsid w:val="008F38C6"/>
    <w:rsid w:val="008F3945"/>
    <w:rsid w:val="008F3D56"/>
    <w:rsid w:val="008F3D80"/>
    <w:rsid w:val="008F3DD0"/>
    <w:rsid w:val="008F4093"/>
    <w:rsid w:val="008F4166"/>
    <w:rsid w:val="008F41AD"/>
    <w:rsid w:val="008F4460"/>
    <w:rsid w:val="008F4551"/>
    <w:rsid w:val="008F463C"/>
    <w:rsid w:val="008F4FC5"/>
    <w:rsid w:val="008F502D"/>
    <w:rsid w:val="008F5147"/>
    <w:rsid w:val="008F51AA"/>
    <w:rsid w:val="008F5340"/>
    <w:rsid w:val="008F54B3"/>
    <w:rsid w:val="008F55DC"/>
    <w:rsid w:val="008F5705"/>
    <w:rsid w:val="008F5840"/>
    <w:rsid w:val="008F5A9B"/>
    <w:rsid w:val="008F5BB8"/>
    <w:rsid w:val="008F6135"/>
    <w:rsid w:val="008F6244"/>
    <w:rsid w:val="008F639E"/>
    <w:rsid w:val="008F653F"/>
    <w:rsid w:val="008F6748"/>
    <w:rsid w:val="008F67AF"/>
    <w:rsid w:val="008F680E"/>
    <w:rsid w:val="008F6A27"/>
    <w:rsid w:val="008F6D8F"/>
    <w:rsid w:val="008F7248"/>
    <w:rsid w:val="008F7518"/>
    <w:rsid w:val="008F7607"/>
    <w:rsid w:val="008F7BA3"/>
    <w:rsid w:val="0090001D"/>
    <w:rsid w:val="009004C1"/>
    <w:rsid w:val="00900509"/>
    <w:rsid w:val="0090080A"/>
    <w:rsid w:val="009009D0"/>
    <w:rsid w:val="00900A9C"/>
    <w:rsid w:val="00900B27"/>
    <w:rsid w:val="00900C6E"/>
    <w:rsid w:val="00900C7A"/>
    <w:rsid w:val="00900C93"/>
    <w:rsid w:val="00900ECF"/>
    <w:rsid w:val="00900EF0"/>
    <w:rsid w:val="00901446"/>
    <w:rsid w:val="009015FC"/>
    <w:rsid w:val="00901918"/>
    <w:rsid w:val="00901A68"/>
    <w:rsid w:val="00901ABC"/>
    <w:rsid w:val="00901B45"/>
    <w:rsid w:val="00901C18"/>
    <w:rsid w:val="00901CAF"/>
    <w:rsid w:val="0090224A"/>
    <w:rsid w:val="00902343"/>
    <w:rsid w:val="009026BF"/>
    <w:rsid w:val="00902752"/>
    <w:rsid w:val="00902D49"/>
    <w:rsid w:val="0090304C"/>
    <w:rsid w:val="00903111"/>
    <w:rsid w:val="00903171"/>
    <w:rsid w:val="00903246"/>
    <w:rsid w:val="00903357"/>
    <w:rsid w:val="00903446"/>
    <w:rsid w:val="00903957"/>
    <w:rsid w:val="00903AF8"/>
    <w:rsid w:val="00903C80"/>
    <w:rsid w:val="00903E38"/>
    <w:rsid w:val="00903F13"/>
    <w:rsid w:val="00904598"/>
    <w:rsid w:val="009045AB"/>
    <w:rsid w:val="009046EE"/>
    <w:rsid w:val="0090480F"/>
    <w:rsid w:val="00904934"/>
    <w:rsid w:val="0090510B"/>
    <w:rsid w:val="009053F4"/>
    <w:rsid w:val="009056EB"/>
    <w:rsid w:val="00906088"/>
    <w:rsid w:val="009062D3"/>
    <w:rsid w:val="0090638B"/>
    <w:rsid w:val="0090655B"/>
    <w:rsid w:val="009066FC"/>
    <w:rsid w:val="00906798"/>
    <w:rsid w:val="009067F1"/>
    <w:rsid w:val="00906961"/>
    <w:rsid w:val="00906E39"/>
    <w:rsid w:val="00907059"/>
    <w:rsid w:val="00907354"/>
    <w:rsid w:val="009074F5"/>
    <w:rsid w:val="00907672"/>
    <w:rsid w:val="00907974"/>
    <w:rsid w:val="00907C5E"/>
    <w:rsid w:val="00907CE9"/>
    <w:rsid w:val="00907D70"/>
    <w:rsid w:val="00907DDC"/>
    <w:rsid w:val="0091013A"/>
    <w:rsid w:val="009103D2"/>
    <w:rsid w:val="009107D2"/>
    <w:rsid w:val="00910893"/>
    <w:rsid w:val="00910B8D"/>
    <w:rsid w:val="00910C8F"/>
    <w:rsid w:val="00911026"/>
    <w:rsid w:val="009111AB"/>
    <w:rsid w:val="00911310"/>
    <w:rsid w:val="009115FA"/>
    <w:rsid w:val="00911810"/>
    <w:rsid w:val="0091182B"/>
    <w:rsid w:val="009118B7"/>
    <w:rsid w:val="00911EAE"/>
    <w:rsid w:val="0091202A"/>
    <w:rsid w:val="00912247"/>
    <w:rsid w:val="00912343"/>
    <w:rsid w:val="00912442"/>
    <w:rsid w:val="009124DF"/>
    <w:rsid w:val="00912572"/>
    <w:rsid w:val="00912AB9"/>
    <w:rsid w:val="00912E66"/>
    <w:rsid w:val="00912F22"/>
    <w:rsid w:val="00913038"/>
    <w:rsid w:val="00913643"/>
    <w:rsid w:val="009136ED"/>
    <w:rsid w:val="00913B5F"/>
    <w:rsid w:val="00913C23"/>
    <w:rsid w:val="00913D8D"/>
    <w:rsid w:val="00913E1F"/>
    <w:rsid w:val="00913F7E"/>
    <w:rsid w:val="00914538"/>
    <w:rsid w:val="00914784"/>
    <w:rsid w:val="009149CF"/>
    <w:rsid w:val="00914BCB"/>
    <w:rsid w:val="00914C79"/>
    <w:rsid w:val="00914DA8"/>
    <w:rsid w:val="00914E51"/>
    <w:rsid w:val="00914F2C"/>
    <w:rsid w:val="00915090"/>
    <w:rsid w:val="00915732"/>
    <w:rsid w:val="00915839"/>
    <w:rsid w:val="00915B06"/>
    <w:rsid w:val="00915C23"/>
    <w:rsid w:val="00915C62"/>
    <w:rsid w:val="00915C8F"/>
    <w:rsid w:val="00915F75"/>
    <w:rsid w:val="00915F8B"/>
    <w:rsid w:val="009163CB"/>
    <w:rsid w:val="009163F6"/>
    <w:rsid w:val="009164FC"/>
    <w:rsid w:val="009165FC"/>
    <w:rsid w:val="009168F5"/>
    <w:rsid w:val="00916AE7"/>
    <w:rsid w:val="00916CE3"/>
    <w:rsid w:val="00916F12"/>
    <w:rsid w:val="00916F36"/>
    <w:rsid w:val="00916F97"/>
    <w:rsid w:val="0091710C"/>
    <w:rsid w:val="00917372"/>
    <w:rsid w:val="00917487"/>
    <w:rsid w:val="009174BF"/>
    <w:rsid w:val="00917654"/>
    <w:rsid w:val="009176DC"/>
    <w:rsid w:val="00917A1C"/>
    <w:rsid w:val="00917CA0"/>
    <w:rsid w:val="00920025"/>
    <w:rsid w:val="0092073D"/>
    <w:rsid w:val="00920C32"/>
    <w:rsid w:val="0092139B"/>
    <w:rsid w:val="0092163F"/>
    <w:rsid w:val="0092171B"/>
    <w:rsid w:val="00921BA1"/>
    <w:rsid w:val="00921E6E"/>
    <w:rsid w:val="00921F39"/>
    <w:rsid w:val="00921FDB"/>
    <w:rsid w:val="00922203"/>
    <w:rsid w:val="00922339"/>
    <w:rsid w:val="00922853"/>
    <w:rsid w:val="00922C7F"/>
    <w:rsid w:val="00922CE1"/>
    <w:rsid w:val="00922DD8"/>
    <w:rsid w:val="00922EE2"/>
    <w:rsid w:val="00923067"/>
    <w:rsid w:val="00923069"/>
    <w:rsid w:val="00923551"/>
    <w:rsid w:val="009235BD"/>
    <w:rsid w:val="009238A5"/>
    <w:rsid w:val="0092394D"/>
    <w:rsid w:val="00923A7A"/>
    <w:rsid w:val="00923D88"/>
    <w:rsid w:val="00923E86"/>
    <w:rsid w:val="0092425F"/>
    <w:rsid w:val="0092440D"/>
    <w:rsid w:val="009245CB"/>
    <w:rsid w:val="00924791"/>
    <w:rsid w:val="00924A4D"/>
    <w:rsid w:val="00924A78"/>
    <w:rsid w:val="00924D2F"/>
    <w:rsid w:val="00924D67"/>
    <w:rsid w:val="00924E7A"/>
    <w:rsid w:val="00924FDE"/>
    <w:rsid w:val="0092512E"/>
    <w:rsid w:val="00925485"/>
    <w:rsid w:val="009254AD"/>
    <w:rsid w:val="00925928"/>
    <w:rsid w:val="00925979"/>
    <w:rsid w:val="00925ABD"/>
    <w:rsid w:val="00925AC3"/>
    <w:rsid w:val="00925BA2"/>
    <w:rsid w:val="00925BD2"/>
    <w:rsid w:val="00925BF7"/>
    <w:rsid w:val="0092611F"/>
    <w:rsid w:val="00926169"/>
    <w:rsid w:val="009261DE"/>
    <w:rsid w:val="00926272"/>
    <w:rsid w:val="009262D5"/>
    <w:rsid w:val="009265B2"/>
    <w:rsid w:val="009267DD"/>
    <w:rsid w:val="00926821"/>
    <w:rsid w:val="00926EAE"/>
    <w:rsid w:val="009271FE"/>
    <w:rsid w:val="00927381"/>
    <w:rsid w:val="00927979"/>
    <w:rsid w:val="00927A1E"/>
    <w:rsid w:val="00927AD1"/>
    <w:rsid w:val="00927D82"/>
    <w:rsid w:val="00930186"/>
    <w:rsid w:val="0093019D"/>
    <w:rsid w:val="009302BD"/>
    <w:rsid w:val="00930483"/>
    <w:rsid w:val="00930501"/>
    <w:rsid w:val="009306CA"/>
    <w:rsid w:val="00930814"/>
    <w:rsid w:val="009308DB"/>
    <w:rsid w:val="009309A7"/>
    <w:rsid w:val="00930B7C"/>
    <w:rsid w:val="00930D6D"/>
    <w:rsid w:val="00930D9B"/>
    <w:rsid w:val="00930E56"/>
    <w:rsid w:val="00930E97"/>
    <w:rsid w:val="0093110C"/>
    <w:rsid w:val="00931254"/>
    <w:rsid w:val="0093144A"/>
    <w:rsid w:val="009315C9"/>
    <w:rsid w:val="00931666"/>
    <w:rsid w:val="0093178C"/>
    <w:rsid w:val="00931B39"/>
    <w:rsid w:val="00931D13"/>
    <w:rsid w:val="0093205D"/>
    <w:rsid w:val="00932236"/>
    <w:rsid w:val="00932708"/>
    <w:rsid w:val="0093295A"/>
    <w:rsid w:val="00932BA6"/>
    <w:rsid w:val="00932DFF"/>
    <w:rsid w:val="00933051"/>
    <w:rsid w:val="00933215"/>
    <w:rsid w:val="009332BE"/>
    <w:rsid w:val="009336A9"/>
    <w:rsid w:val="009337DB"/>
    <w:rsid w:val="009338A9"/>
    <w:rsid w:val="00933DBC"/>
    <w:rsid w:val="00933FF3"/>
    <w:rsid w:val="009341CD"/>
    <w:rsid w:val="00934616"/>
    <w:rsid w:val="009346BA"/>
    <w:rsid w:val="00934867"/>
    <w:rsid w:val="00934E37"/>
    <w:rsid w:val="00934EC7"/>
    <w:rsid w:val="00934F1B"/>
    <w:rsid w:val="009356E8"/>
    <w:rsid w:val="009358B4"/>
    <w:rsid w:val="00935BF1"/>
    <w:rsid w:val="00935CDB"/>
    <w:rsid w:val="00935D51"/>
    <w:rsid w:val="00935DD5"/>
    <w:rsid w:val="00935DDC"/>
    <w:rsid w:val="00935F25"/>
    <w:rsid w:val="00935F3E"/>
    <w:rsid w:val="0093615A"/>
    <w:rsid w:val="00936278"/>
    <w:rsid w:val="00936326"/>
    <w:rsid w:val="0093639F"/>
    <w:rsid w:val="0093643A"/>
    <w:rsid w:val="00936519"/>
    <w:rsid w:val="009366AA"/>
    <w:rsid w:val="009369FA"/>
    <w:rsid w:val="00936AD3"/>
    <w:rsid w:val="00936AFA"/>
    <w:rsid w:val="009370A2"/>
    <w:rsid w:val="00937264"/>
    <w:rsid w:val="009374E3"/>
    <w:rsid w:val="00937CAF"/>
    <w:rsid w:val="00937E05"/>
    <w:rsid w:val="00937E77"/>
    <w:rsid w:val="00937F77"/>
    <w:rsid w:val="00937FB0"/>
    <w:rsid w:val="00937FD4"/>
    <w:rsid w:val="009401B0"/>
    <w:rsid w:val="0094035D"/>
    <w:rsid w:val="009406DC"/>
    <w:rsid w:val="00940A27"/>
    <w:rsid w:val="00940BD5"/>
    <w:rsid w:val="009410B1"/>
    <w:rsid w:val="009411C0"/>
    <w:rsid w:val="00941338"/>
    <w:rsid w:val="00941657"/>
    <w:rsid w:val="00941923"/>
    <w:rsid w:val="00941972"/>
    <w:rsid w:val="00941A80"/>
    <w:rsid w:val="00941C38"/>
    <w:rsid w:val="009420D8"/>
    <w:rsid w:val="0094215B"/>
    <w:rsid w:val="009422CD"/>
    <w:rsid w:val="00942407"/>
    <w:rsid w:val="009425AE"/>
    <w:rsid w:val="009429B5"/>
    <w:rsid w:val="00942B27"/>
    <w:rsid w:val="00942B37"/>
    <w:rsid w:val="00942C6A"/>
    <w:rsid w:val="00942CA7"/>
    <w:rsid w:val="00942D4D"/>
    <w:rsid w:val="00942E06"/>
    <w:rsid w:val="00943091"/>
    <w:rsid w:val="0094321C"/>
    <w:rsid w:val="00943537"/>
    <w:rsid w:val="0094355C"/>
    <w:rsid w:val="00943591"/>
    <w:rsid w:val="00943952"/>
    <w:rsid w:val="00943C72"/>
    <w:rsid w:val="00943CFE"/>
    <w:rsid w:val="00944412"/>
    <w:rsid w:val="00944608"/>
    <w:rsid w:val="00944624"/>
    <w:rsid w:val="009446D6"/>
    <w:rsid w:val="009446F6"/>
    <w:rsid w:val="009447D1"/>
    <w:rsid w:val="0094499E"/>
    <w:rsid w:val="00944B67"/>
    <w:rsid w:val="00944BBB"/>
    <w:rsid w:val="00944DF1"/>
    <w:rsid w:val="00944E48"/>
    <w:rsid w:val="00945129"/>
    <w:rsid w:val="009451D9"/>
    <w:rsid w:val="00945217"/>
    <w:rsid w:val="00945243"/>
    <w:rsid w:val="0094556A"/>
    <w:rsid w:val="0094596C"/>
    <w:rsid w:val="0094599A"/>
    <w:rsid w:val="00945C46"/>
    <w:rsid w:val="00945D5F"/>
    <w:rsid w:val="00945E1E"/>
    <w:rsid w:val="00946390"/>
    <w:rsid w:val="009463EF"/>
    <w:rsid w:val="00946406"/>
    <w:rsid w:val="00946626"/>
    <w:rsid w:val="00946BE2"/>
    <w:rsid w:val="00946DAA"/>
    <w:rsid w:val="00946E34"/>
    <w:rsid w:val="00947073"/>
    <w:rsid w:val="009471A2"/>
    <w:rsid w:val="0094737F"/>
    <w:rsid w:val="009477DE"/>
    <w:rsid w:val="00947ABF"/>
    <w:rsid w:val="0095006C"/>
    <w:rsid w:val="009507EE"/>
    <w:rsid w:val="00950A3C"/>
    <w:rsid w:val="00950C5F"/>
    <w:rsid w:val="00950CE4"/>
    <w:rsid w:val="00951074"/>
    <w:rsid w:val="009510B5"/>
    <w:rsid w:val="009511D1"/>
    <w:rsid w:val="009513CD"/>
    <w:rsid w:val="00951492"/>
    <w:rsid w:val="009514F9"/>
    <w:rsid w:val="00951AE9"/>
    <w:rsid w:val="00951B7B"/>
    <w:rsid w:val="009520D7"/>
    <w:rsid w:val="009523A6"/>
    <w:rsid w:val="009523FB"/>
    <w:rsid w:val="00952525"/>
    <w:rsid w:val="0095263C"/>
    <w:rsid w:val="00952862"/>
    <w:rsid w:val="009528BB"/>
    <w:rsid w:val="009530CF"/>
    <w:rsid w:val="0095318C"/>
    <w:rsid w:val="009531ED"/>
    <w:rsid w:val="009532DC"/>
    <w:rsid w:val="00953424"/>
    <w:rsid w:val="0095368A"/>
    <w:rsid w:val="00953762"/>
    <w:rsid w:val="00953961"/>
    <w:rsid w:val="00953B21"/>
    <w:rsid w:val="00953B34"/>
    <w:rsid w:val="00953BDE"/>
    <w:rsid w:val="00953D03"/>
    <w:rsid w:val="00953E19"/>
    <w:rsid w:val="00953E7E"/>
    <w:rsid w:val="00954030"/>
    <w:rsid w:val="0095404E"/>
    <w:rsid w:val="0095434A"/>
    <w:rsid w:val="00954596"/>
    <w:rsid w:val="009545E4"/>
    <w:rsid w:val="0095471E"/>
    <w:rsid w:val="009549B9"/>
    <w:rsid w:val="00954AF8"/>
    <w:rsid w:val="00954F6A"/>
    <w:rsid w:val="00955299"/>
    <w:rsid w:val="009554D6"/>
    <w:rsid w:val="0095556F"/>
    <w:rsid w:val="00955710"/>
    <w:rsid w:val="00955757"/>
    <w:rsid w:val="009557A5"/>
    <w:rsid w:val="00955C14"/>
    <w:rsid w:val="00955DD4"/>
    <w:rsid w:val="00955EFA"/>
    <w:rsid w:val="00955F69"/>
    <w:rsid w:val="00956006"/>
    <w:rsid w:val="0095602C"/>
    <w:rsid w:val="00956135"/>
    <w:rsid w:val="009563B6"/>
    <w:rsid w:val="0095671A"/>
    <w:rsid w:val="009567C2"/>
    <w:rsid w:val="00956ACF"/>
    <w:rsid w:val="00956D8F"/>
    <w:rsid w:val="00956EDB"/>
    <w:rsid w:val="00957125"/>
    <w:rsid w:val="00957215"/>
    <w:rsid w:val="009575F5"/>
    <w:rsid w:val="0095766C"/>
    <w:rsid w:val="009576FB"/>
    <w:rsid w:val="009577CC"/>
    <w:rsid w:val="009578F1"/>
    <w:rsid w:val="00957DD9"/>
    <w:rsid w:val="00960093"/>
    <w:rsid w:val="0096009D"/>
    <w:rsid w:val="00960353"/>
    <w:rsid w:val="009607CD"/>
    <w:rsid w:val="00960C0F"/>
    <w:rsid w:val="00960E9F"/>
    <w:rsid w:val="00960EBA"/>
    <w:rsid w:val="00960F86"/>
    <w:rsid w:val="00961119"/>
    <w:rsid w:val="0096159D"/>
    <w:rsid w:val="009616D0"/>
    <w:rsid w:val="009617C5"/>
    <w:rsid w:val="00961EF2"/>
    <w:rsid w:val="00962618"/>
    <w:rsid w:val="00962763"/>
    <w:rsid w:val="0096276E"/>
    <w:rsid w:val="00962790"/>
    <w:rsid w:val="0096280A"/>
    <w:rsid w:val="00962EDA"/>
    <w:rsid w:val="00963103"/>
    <w:rsid w:val="00963222"/>
    <w:rsid w:val="0096354E"/>
    <w:rsid w:val="009635E6"/>
    <w:rsid w:val="009638AA"/>
    <w:rsid w:val="00963AC0"/>
    <w:rsid w:val="009640A1"/>
    <w:rsid w:val="0096412C"/>
    <w:rsid w:val="0096414C"/>
    <w:rsid w:val="00964264"/>
    <w:rsid w:val="00964528"/>
    <w:rsid w:val="009647F4"/>
    <w:rsid w:val="00964CE8"/>
    <w:rsid w:val="00964F3D"/>
    <w:rsid w:val="00964F57"/>
    <w:rsid w:val="00964F9F"/>
    <w:rsid w:val="00964FC4"/>
    <w:rsid w:val="00965002"/>
    <w:rsid w:val="00965280"/>
    <w:rsid w:val="009653F3"/>
    <w:rsid w:val="0096559A"/>
    <w:rsid w:val="009656CB"/>
    <w:rsid w:val="00965749"/>
    <w:rsid w:val="00965A3A"/>
    <w:rsid w:val="00965AA7"/>
    <w:rsid w:val="00965B59"/>
    <w:rsid w:val="00965E10"/>
    <w:rsid w:val="009660AF"/>
    <w:rsid w:val="00966126"/>
    <w:rsid w:val="009661C4"/>
    <w:rsid w:val="009661D0"/>
    <w:rsid w:val="009662AE"/>
    <w:rsid w:val="00966331"/>
    <w:rsid w:val="00966377"/>
    <w:rsid w:val="009666CA"/>
    <w:rsid w:val="00966700"/>
    <w:rsid w:val="009668A2"/>
    <w:rsid w:val="00966A26"/>
    <w:rsid w:val="00966BC1"/>
    <w:rsid w:val="00966C4E"/>
    <w:rsid w:val="00966CCA"/>
    <w:rsid w:val="00966D92"/>
    <w:rsid w:val="00966FF7"/>
    <w:rsid w:val="009674AB"/>
    <w:rsid w:val="009678CA"/>
    <w:rsid w:val="00967C06"/>
    <w:rsid w:val="00967C51"/>
    <w:rsid w:val="00967D41"/>
    <w:rsid w:val="00967DFC"/>
    <w:rsid w:val="0097012A"/>
    <w:rsid w:val="009701E0"/>
    <w:rsid w:val="00970231"/>
    <w:rsid w:val="00970327"/>
    <w:rsid w:val="0097079F"/>
    <w:rsid w:val="00970F1D"/>
    <w:rsid w:val="00970FE4"/>
    <w:rsid w:val="0097105A"/>
    <w:rsid w:val="00971416"/>
    <w:rsid w:val="0097162D"/>
    <w:rsid w:val="0097162F"/>
    <w:rsid w:val="00971692"/>
    <w:rsid w:val="0097177C"/>
    <w:rsid w:val="00971790"/>
    <w:rsid w:val="009718DE"/>
    <w:rsid w:val="00971AEB"/>
    <w:rsid w:val="00971C32"/>
    <w:rsid w:val="00971C72"/>
    <w:rsid w:val="00971D94"/>
    <w:rsid w:val="0097204F"/>
    <w:rsid w:val="009720CE"/>
    <w:rsid w:val="009727E1"/>
    <w:rsid w:val="00972800"/>
    <w:rsid w:val="00972A29"/>
    <w:rsid w:val="00972A84"/>
    <w:rsid w:val="00972D6A"/>
    <w:rsid w:val="00972DCF"/>
    <w:rsid w:val="00972E04"/>
    <w:rsid w:val="00973052"/>
    <w:rsid w:val="00973173"/>
    <w:rsid w:val="00973315"/>
    <w:rsid w:val="00973526"/>
    <w:rsid w:val="009737D0"/>
    <w:rsid w:val="00973B6B"/>
    <w:rsid w:val="00973B9E"/>
    <w:rsid w:val="009744A7"/>
    <w:rsid w:val="009746C8"/>
    <w:rsid w:val="00974971"/>
    <w:rsid w:val="00974F2A"/>
    <w:rsid w:val="00974FDE"/>
    <w:rsid w:val="0097502F"/>
    <w:rsid w:val="009750E0"/>
    <w:rsid w:val="009756C8"/>
    <w:rsid w:val="00975738"/>
    <w:rsid w:val="009759AE"/>
    <w:rsid w:val="0097600D"/>
    <w:rsid w:val="009761B6"/>
    <w:rsid w:val="0097631E"/>
    <w:rsid w:val="009763A4"/>
    <w:rsid w:val="009763C4"/>
    <w:rsid w:val="009763F3"/>
    <w:rsid w:val="0097644A"/>
    <w:rsid w:val="009764C8"/>
    <w:rsid w:val="0097667E"/>
    <w:rsid w:val="00976806"/>
    <w:rsid w:val="0097692F"/>
    <w:rsid w:val="00976A30"/>
    <w:rsid w:val="00976F56"/>
    <w:rsid w:val="00977134"/>
    <w:rsid w:val="00977147"/>
    <w:rsid w:val="00977629"/>
    <w:rsid w:val="00977BAA"/>
    <w:rsid w:val="00977C82"/>
    <w:rsid w:val="0098021A"/>
    <w:rsid w:val="0098043C"/>
    <w:rsid w:val="009804B6"/>
    <w:rsid w:val="0098067B"/>
    <w:rsid w:val="00980776"/>
    <w:rsid w:val="009809BA"/>
    <w:rsid w:val="00980D82"/>
    <w:rsid w:val="00981336"/>
    <w:rsid w:val="00981458"/>
    <w:rsid w:val="00981824"/>
    <w:rsid w:val="00981ADC"/>
    <w:rsid w:val="00981EC9"/>
    <w:rsid w:val="009826CA"/>
    <w:rsid w:val="0098282C"/>
    <w:rsid w:val="009828CD"/>
    <w:rsid w:val="00982D89"/>
    <w:rsid w:val="009830D5"/>
    <w:rsid w:val="009831FA"/>
    <w:rsid w:val="0098368E"/>
    <w:rsid w:val="0098390C"/>
    <w:rsid w:val="00983C3C"/>
    <w:rsid w:val="00983CEB"/>
    <w:rsid w:val="00983E3D"/>
    <w:rsid w:val="0098411C"/>
    <w:rsid w:val="009842C7"/>
    <w:rsid w:val="00984686"/>
    <w:rsid w:val="0098477C"/>
    <w:rsid w:val="009849C0"/>
    <w:rsid w:val="00984B92"/>
    <w:rsid w:val="00984EE0"/>
    <w:rsid w:val="0098561B"/>
    <w:rsid w:val="00985649"/>
    <w:rsid w:val="009858E4"/>
    <w:rsid w:val="0098596D"/>
    <w:rsid w:val="00985D0D"/>
    <w:rsid w:val="009860D7"/>
    <w:rsid w:val="0098618E"/>
    <w:rsid w:val="009864BA"/>
    <w:rsid w:val="009865F9"/>
    <w:rsid w:val="0098666C"/>
    <w:rsid w:val="00986927"/>
    <w:rsid w:val="00986B70"/>
    <w:rsid w:val="00986CC4"/>
    <w:rsid w:val="00986E7A"/>
    <w:rsid w:val="009872D8"/>
    <w:rsid w:val="00987335"/>
    <w:rsid w:val="0098741A"/>
    <w:rsid w:val="00987424"/>
    <w:rsid w:val="00987439"/>
    <w:rsid w:val="009874E1"/>
    <w:rsid w:val="0098774D"/>
    <w:rsid w:val="00987980"/>
    <w:rsid w:val="009879D9"/>
    <w:rsid w:val="00987B5A"/>
    <w:rsid w:val="00987D31"/>
    <w:rsid w:val="00987EDE"/>
    <w:rsid w:val="00987F2C"/>
    <w:rsid w:val="00990001"/>
    <w:rsid w:val="0099015F"/>
    <w:rsid w:val="00990416"/>
    <w:rsid w:val="00990602"/>
    <w:rsid w:val="0099085D"/>
    <w:rsid w:val="00990B8D"/>
    <w:rsid w:val="00990CEB"/>
    <w:rsid w:val="00990E69"/>
    <w:rsid w:val="009915D9"/>
    <w:rsid w:val="00991610"/>
    <w:rsid w:val="009916E2"/>
    <w:rsid w:val="0099171A"/>
    <w:rsid w:val="00991894"/>
    <w:rsid w:val="0099196B"/>
    <w:rsid w:val="0099197F"/>
    <w:rsid w:val="00991A3E"/>
    <w:rsid w:val="00991F57"/>
    <w:rsid w:val="0099206D"/>
    <w:rsid w:val="0099234C"/>
    <w:rsid w:val="0099263F"/>
    <w:rsid w:val="0099272A"/>
    <w:rsid w:val="00992AA3"/>
    <w:rsid w:val="00992C20"/>
    <w:rsid w:val="00992C70"/>
    <w:rsid w:val="0099301F"/>
    <w:rsid w:val="009933A1"/>
    <w:rsid w:val="009933BD"/>
    <w:rsid w:val="00993409"/>
    <w:rsid w:val="0099374C"/>
    <w:rsid w:val="009938A3"/>
    <w:rsid w:val="0099390D"/>
    <w:rsid w:val="00993D2A"/>
    <w:rsid w:val="00993DFA"/>
    <w:rsid w:val="0099408B"/>
    <w:rsid w:val="009940F4"/>
    <w:rsid w:val="009945B5"/>
    <w:rsid w:val="009947E4"/>
    <w:rsid w:val="00994E7E"/>
    <w:rsid w:val="00995698"/>
    <w:rsid w:val="0099573F"/>
    <w:rsid w:val="00995804"/>
    <w:rsid w:val="009958E4"/>
    <w:rsid w:val="0099594F"/>
    <w:rsid w:val="00995A3F"/>
    <w:rsid w:val="00995B73"/>
    <w:rsid w:val="00995D02"/>
    <w:rsid w:val="00995DE7"/>
    <w:rsid w:val="00995FDF"/>
    <w:rsid w:val="00996054"/>
    <w:rsid w:val="0099610B"/>
    <w:rsid w:val="0099622C"/>
    <w:rsid w:val="0099645D"/>
    <w:rsid w:val="00996592"/>
    <w:rsid w:val="00996639"/>
    <w:rsid w:val="009966A6"/>
    <w:rsid w:val="009966EC"/>
    <w:rsid w:val="00996B6E"/>
    <w:rsid w:val="00996C79"/>
    <w:rsid w:val="00996D16"/>
    <w:rsid w:val="00996E1B"/>
    <w:rsid w:val="00996E71"/>
    <w:rsid w:val="00996F3B"/>
    <w:rsid w:val="009973EA"/>
    <w:rsid w:val="009977DF"/>
    <w:rsid w:val="00997AA9"/>
    <w:rsid w:val="009A00D2"/>
    <w:rsid w:val="009A019D"/>
    <w:rsid w:val="009A0369"/>
    <w:rsid w:val="009A052D"/>
    <w:rsid w:val="009A0A23"/>
    <w:rsid w:val="009A0A97"/>
    <w:rsid w:val="009A0B7B"/>
    <w:rsid w:val="009A12E1"/>
    <w:rsid w:val="009A1409"/>
    <w:rsid w:val="009A147D"/>
    <w:rsid w:val="009A1526"/>
    <w:rsid w:val="009A164B"/>
    <w:rsid w:val="009A17D9"/>
    <w:rsid w:val="009A1864"/>
    <w:rsid w:val="009A1B41"/>
    <w:rsid w:val="009A1D85"/>
    <w:rsid w:val="009A20E7"/>
    <w:rsid w:val="009A2131"/>
    <w:rsid w:val="009A22F2"/>
    <w:rsid w:val="009A234B"/>
    <w:rsid w:val="009A2590"/>
    <w:rsid w:val="009A25C4"/>
    <w:rsid w:val="009A26EE"/>
    <w:rsid w:val="009A2D39"/>
    <w:rsid w:val="009A2EC2"/>
    <w:rsid w:val="009A2F2D"/>
    <w:rsid w:val="009A2F7C"/>
    <w:rsid w:val="009A3158"/>
    <w:rsid w:val="009A3706"/>
    <w:rsid w:val="009A3763"/>
    <w:rsid w:val="009A3953"/>
    <w:rsid w:val="009A3B3A"/>
    <w:rsid w:val="009A3CF6"/>
    <w:rsid w:val="009A3E9D"/>
    <w:rsid w:val="009A4082"/>
    <w:rsid w:val="009A42E5"/>
    <w:rsid w:val="009A4331"/>
    <w:rsid w:val="009A48C2"/>
    <w:rsid w:val="009A49E7"/>
    <w:rsid w:val="009A4B2C"/>
    <w:rsid w:val="009A4C1A"/>
    <w:rsid w:val="009A4C68"/>
    <w:rsid w:val="009A4D84"/>
    <w:rsid w:val="009A5452"/>
    <w:rsid w:val="009A56E0"/>
    <w:rsid w:val="009A581F"/>
    <w:rsid w:val="009A5A40"/>
    <w:rsid w:val="009A5AF0"/>
    <w:rsid w:val="009A5D0E"/>
    <w:rsid w:val="009A5D90"/>
    <w:rsid w:val="009A61B7"/>
    <w:rsid w:val="009A62E5"/>
    <w:rsid w:val="009A6387"/>
    <w:rsid w:val="009A68B1"/>
    <w:rsid w:val="009A69C4"/>
    <w:rsid w:val="009A69F2"/>
    <w:rsid w:val="009A6B0B"/>
    <w:rsid w:val="009A6D42"/>
    <w:rsid w:val="009A6DDC"/>
    <w:rsid w:val="009A6DFB"/>
    <w:rsid w:val="009A6FC9"/>
    <w:rsid w:val="009A718F"/>
    <w:rsid w:val="009A793C"/>
    <w:rsid w:val="009A796E"/>
    <w:rsid w:val="009A7B68"/>
    <w:rsid w:val="009A7DB7"/>
    <w:rsid w:val="009B016F"/>
    <w:rsid w:val="009B04C4"/>
    <w:rsid w:val="009B0554"/>
    <w:rsid w:val="009B0573"/>
    <w:rsid w:val="009B0702"/>
    <w:rsid w:val="009B0896"/>
    <w:rsid w:val="009B0BBB"/>
    <w:rsid w:val="009B0BE8"/>
    <w:rsid w:val="009B0BEA"/>
    <w:rsid w:val="009B0EB7"/>
    <w:rsid w:val="009B0F6E"/>
    <w:rsid w:val="009B10BF"/>
    <w:rsid w:val="009B1201"/>
    <w:rsid w:val="009B161D"/>
    <w:rsid w:val="009B164A"/>
    <w:rsid w:val="009B1B73"/>
    <w:rsid w:val="009B1D32"/>
    <w:rsid w:val="009B1DAE"/>
    <w:rsid w:val="009B1E29"/>
    <w:rsid w:val="009B1EBA"/>
    <w:rsid w:val="009B2298"/>
    <w:rsid w:val="009B2C1D"/>
    <w:rsid w:val="009B3282"/>
    <w:rsid w:val="009B370D"/>
    <w:rsid w:val="009B3715"/>
    <w:rsid w:val="009B3AD5"/>
    <w:rsid w:val="009B3C63"/>
    <w:rsid w:val="009B3D09"/>
    <w:rsid w:val="009B3DAB"/>
    <w:rsid w:val="009B4153"/>
    <w:rsid w:val="009B41A0"/>
    <w:rsid w:val="009B4250"/>
    <w:rsid w:val="009B4251"/>
    <w:rsid w:val="009B4339"/>
    <w:rsid w:val="009B48D3"/>
    <w:rsid w:val="009B4930"/>
    <w:rsid w:val="009B4934"/>
    <w:rsid w:val="009B4B88"/>
    <w:rsid w:val="009B4C06"/>
    <w:rsid w:val="009B4F03"/>
    <w:rsid w:val="009B512D"/>
    <w:rsid w:val="009B5160"/>
    <w:rsid w:val="009B542F"/>
    <w:rsid w:val="009B5523"/>
    <w:rsid w:val="009B5AD8"/>
    <w:rsid w:val="009B5C74"/>
    <w:rsid w:val="009B5E12"/>
    <w:rsid w:val="009B6570"/>
    <w:rsid w:val="009B6607"/>
    <w:rsid w:val="009B668E"/>
    <w:rsid w:val="009B6743"/>
    <w:rsid w:val="009B6780"/>
    <w:rsid w:val="009B68B1"/>
    <w:rsid w:val="009B699C"/>
    <w:rsid w:val="009B6A0C"/>
    <w:rsid w:val="009B6AA0"/>
    <w:rsid w:val="009B6E93"/>
    <w:rsid w:val="009B6F66"/>
    <w:rsid w:val="009B7397"/>
    <w:rsid w:val="009B73B2"/>
    <w:rsid w:val="009B7480"/>
    <w:rsid w:val="009B74D5"/>
    <w:rsid w:val="009C00C7"/>
    <w:rsid w:val="009C0187"/>
    <w:rsid w:val="009C02C8"/>
    <w:rsid w:val="009C0344"/>
    <w:rsid w:val="009C07C2"/>
    <w:rsid w:val="009C08E6"/>
    <w:rsid w:val="009C0926"/>
    <w:rsid w:val="009C0AA9"/>
    <w:rsid w:val="009C0CD1"/>
    <w:rsid w:val="009C0D25"/>
    <w:rsid w:val="009C0D89"/>
    <w:rsid w:val="009C1029"/>
    <w:rsid w:val="009C125F"/>
    <w:rsid w:val="009C1358"/>
    <w:rsid w:val="009C147C"/>
    <w:rsid w:val="009C1890"/>
    <w:rsid w:val="009C18A6"/>
    <w:rsid w:val="009C18C4"/>
    <w:rsid w:val="009C18D0"/>
    <w:rsid w:val="009C1AC8"/>
    <w:rsid w:val="009C1BD6"/>
    <w:rsid w:val="009C20BD"/>
    <w:rsid w:val="009C22A7"/>
    <w:rsid w:val="009C23CD"/>
    <w:rsid w:val="009C2448"/>
    <w:rsid w:val="009C2452"/>
    <w:rsid w:val="009C25F4"/>
    <w:rsid w:val="009C2A91"/>
    <w:rsid w:val="009C2C2F"/>
    <w:rsid w:val="009C2DDB"/>
    <w:rsid w:val="009C2E4D"/>
    <w:rsid w:val="009C2F61"/>
    <w:rsid w:val="009C3179"/>
    <w:rsid w:val="009C3510"/>
    <w:rsid w:val="009C353A"/>
    <w:rsid w:val="009C36DD"/>
    <w:rsid w:val="009C3818"/>
    <w:rsid w:val="009C3B2D"/>
    <w:rsid w:val="009C3C4D"/>
    <w:rsid w:val="009C3D9A"/>
    <w:rsid w:val="009C3E2F"/>
    <w:rsid w:val="009C414D"/>
    <w:rsid w:val="009C4196"/>
    <w:rsid w:val="009C41B2"/>
    <w:rsid w:val="009C421C"/>
    <w:rsid w:val="009C4293"/>
    <w:rsid w:val="009C4516"/>
    <w:rsid w:val="009C45BC"/>
    <w:rsid w:val="009C48D4"/>
    <w:rsid w:val="009C529E"/>
    <w:rsid w:val="009C56C5"/>
    <w:rsid w:val="009C582F"/>
    <w:rsid w:val="009C5837"/>
    <w:rsid w:val="009C5D24"/>
    <w:rsid w:val="009C5F4E"/>
    <w:rsid w:val="009C5F85"/>
    <w:rsid w:val="009C615E"/>
    <w:rsid w:val="009C6646"/>
    <w:rsid w:val="009C67F8"/>
    <w:rsid w:val="009C6A60"/>
    <w:rsid w:val="009C6A63"/>
    <w:rsid w:val="009C6A86"/>
    <w:rsid w:val="009C6D3E"/>
    <w:rsid w:val="009C6F77"/>
    <w:rsid w:val="009C7033"/>
    <w:rsid w:val="009C7034"/>
    <w:rsid w:val="009C71A8"/>
    <w:rsid w:val="009C71D1"/>
    <w:rsid w:val="009C7273"/>
    <w:rsid w:val="009C7362"/>
    <w:rsid w:val="009C75D4"/>
    <w:rsid w:val="009C762F"/>
    <w:rsid w:val="009C7957"/>
    <w:rsid w:val="009C7A23"/>
    <w:rsid w:val="009D00D5"/>
    <w:rsid w:val="009D047D"/>
    <w:rsid w:val="009D05AC"/>
    <w:rsid w:val="009D0602"/>
    <w:rsid w:val="009D08F0"/>
    <w:rsid w:val="009D0B80"/>
    <w:rsid w:val="009D0E74"/>
    <w:rsid w:val="009D1373"/>
    <w:rsid w:val="009D14D8"/>
    <w:rsid w:val="009D169B"/>
    <w:rsid w:val="009D176C"/>
    <w:rsid w:val="009D19D0"/>
    <w:rsid w:val="009D1A3A"/>
    <w:rsid w:val="009D1A6D"/>
    <w:rsid w:val="009D1BEF"/>
    <w:rsid w:val="009D20A2"/>
    <w:rsid w:val="009D2228"/>
    <w:rsid w:val="009D2348"/>
    <w:rsid w:val="009D2349"/>
    <w:rsid w:val="009D2430"/>
    <w:rsid w:val="009D24DF"/>
    <w:rsid w:val="009D2523"/>
    <w:rsid w:val="009D288E"/>
    <w:rsid w:val="009D2954"/>
    <w:rsid w:val="009D2DF0"/>
    <w:rsid w:val="009D2FF7"/>
    <w:rsid w:val="009D304C"/>
    <w:rsid w:val="009D31AB"/>
    <w:rsid w:val="009D3270"/>
    <w:rsid w:val="009D3941"/>
    <w:rsid w:val="009D3B3D"/>
    <w:rsid w:val="009D3C0C"/>
    <w:rsid w:val="009D3CF0"/>
    <w:rsid w:val="009D3E15"/>
    <w:rsid w:val="009D3F71"/>
    <w:rsid w:val="009D4290"/>
    <w:rsid w:val="009D49BD"/>
    <w:rsid w:val="009D4C4E"/>
    <w:rsid w:val="009D4E8D"/>
    <w:rsid w:val="009D5163"/>
    <w:rsid w:val="009D523A"/>
    <w:rsid w:val="009D5431"/>
    <w:rsid w:val="009D55A5"/>
    <w:rsid w:val="009D581B"/>
    <w:rsid w:val="009D5888"/>
    <w:rsid w:val="009D59EA"/>
    <w:rsid w:val="009D5AEB"/>
    <w:rsid w:val="009D5C23"/>
    <w:rsid w:val="009D5D7F"/>
    <w:rsid w:val="009D5DBC"/>
    <w:rsid w:val="009D5F2F"/>
    <w:rsid w:val="009D5FC0"/>
    <w:rsid w:val="009D600F"/>
    <w:rsid w:val="009D604C"/>
    <w:rsid w:val="009D62C2"/>
    <w:rsid w:val="009D6624"/>
    <w:rsid w:val="009D66CC"/>
    <w:rsid w:val="009D68E3"/>
    <w:rsid w:val="009D6D2D"/>
    <w:rsid w:val="009D6E19"/>
    <w:rsid w:val="009D6E5D"/>
    <w:rsid w:val="009D7107"/>
    <w:rsid w:val="009D7383"/>
    <w:rsid w:val="009D7404"/>
    <w:rsid w:val="009D740C"/>
    <w:rsid w:val="009D74CD"/>
    <w:rsid w:val="009D7540"/>
    <w:rsid w:val="009D77D1"/>
    <w:rsid w:val="009D789F"/>
    <w:rsid w:val="009D7EF6"/>
    <w:rsid w:val="009E043D"/>
    <w:rsid w:val="009E04EA"/>
    <w:rsid w:val="009E0553"/>
    <w:rsid w:val="009E0785"/>
    <w:rsid w:val="009E0EEA"/>
    <w:rsid w:val="009E102D"/>
    <w:rsid w:val="009E17B4"/>
    <w:rsid w:val="009E18E6"/>
    <w:rsid w:val="009E1DD5"/>
    <w:rsid w:val="009E1F20"/>
    <w:rsid w:val="009E1F6C"/>
    <w:rsid w:val="009E1FC8"/>
    <w:rsid w:val="009E20AF"/>
    <w:rsid w:val="009E20E7"/>
    <w:rsid w:val="009E213B"/>
    <w:rsid w:val="009E27C4"/>
    <w:rsid w:val="009E298E"/>
    <w:rsid w:val="009E2DD3"/>
    <w:rsid w:val="009E2EF2"/>
    <w:rsid w:val="009E2F2C"/>
    <w:rsid w:val="009E31BC"/>
    <w:rsid w:val="009E33EB"/>
    <w:rsid w:val="009E342E"/>
    <w:rsid w:val="009E3550"/>
    <w:rsid w:val="009E366B"/>
    <w:rsid w:val="009E36AC"/>
    <w:rsid w:val="009E3ACE"/>
    <w:rsid w:val="009E3BA2"/>
    <w:rsid w:val="009E4062"/>
    <w:rsid w:val="009E442D"/>
    <w:rsid w:val="009E47B9"/>
    <w:rsid w:val="009E490A"/>
    <w:rsid w:val="009E4992"/>
    <w:rsid w:val="009E4C98"/>
    <w:rsid w:val="009E516E"/>
    <w:rsid w:val="009E52DA"/>
    <w:rsid w:val="009E56D9"/>
    <w:rsid w:val="009E5A4D"/>
    <w:rsid w:val="009E5B7E"/>
    <w:rsid w:val="009E5D25"/>
    <w:rsid w:val="009E5D78"/>
    <w:rsid w:val="009E6B07"/>
    <w:rsid w:val="009E6DB3"/>
    <w:rsid w:val="009E6E7E"/>
    <w:rsid w:val="009E6EBC"/>
    <w:rsid w:val="009E716C"/>
    <w:rsid w:val="009E7412"/>
    <w:rsid w:val="009E7E60"/>
    <w:rsid w:val="009E7FAD"/>
    <w:rsid w:val="009F0053"/>
    <w:rsid w:val="009F026F"/>
    <w:rsid w:val="009F049A"/>
    <w:rsid w:val="009F07D0"/>
    <w:rsid w:val="009F09F4"/>
    <w:rsid w:val="009F0E1E"/>
    <w:rsid w:val="009F1211"/>
    <w:rsid w:val="009F12D6"/>
    <w:rsid w:val="009F153A"/>
    <w:rsid w:val="009F177E"/>
    <w:rsid w:val="009F1BAF"/>
    <w:rsid w:val="009F1DD8"/>
    <w:rsid w:val="009F265B"/>
    <w:rsid w:val="009F29BB"/>
    <w:rsid w:val="009F33B5"/>
    <w:rsid w:val="009F3477"/>
    <w:rsid w:val="009F34EB"/>
    <w:rsid w:val="009F35FE"/>
    <w:rsid w:val="009F3658"/>
    <w:rsid w:val="009F3846"/>
    <w:rsid w:val="009F38D5"/>
    <w:rsid w:val="009F3BD8"/>
    <w:rsid w:val="009F3C2E"/>
    <w:rsid w:val="009F3C62"/>
    <w:rsid w:val="009F3CD8"/>
    <w:rsid w:val="009F3DFA"/>
    <w:rsid w:val="009F3F76"/>
    <w:rsid w:val="009F3FB3"/>
    <w:rsid w:val="009F3FC8"/>
    <w:rsid w:val="009F403D"/>
    <w:rsid w:val="009F41F9"/>
    <w:rsid w:val="009F420C"/>
    <w:rsid w:val="009F438D"/>
    <w:rsid w:val="009F4573"/>
    <w:rsid w:val="009F4D93"/>
    <w:rsid w:val="009F4DC4"/>
    <w:rsid w:val="009F4E4E"/>
    <w:rsid w:val="009F5371"/>
    <w:rsid w:val="009F5560"/>
    <w:rsid w:val="009F5701"/>
    <w:rsid w:val="009F570D"/>
    <w:rsid w:val="009F57B9"/>
    <w:rsid w:val="009F58F6"/>
    <w:rsid w:val="009F5AF5"/>
    <w:rsid w:val="009F5EC8"/>
    <w:rsid w:val="009F5ED6"/>
    <w:rsid w:val="009F646D"/>
    <w:rsid w:val="009F64CD"/>
    <w:rsid w:val="009F656B"/>
    <w:rsid w:val="009F6891"/>
    <w:rsid w:val="009F6AB6"/>
    <w:rsid w:val="009F6AE1"/>
    <w:rsid w:val="009F7052"/>
    <w:rsid w:val="009F7265"/>
    <w:rsid w:val="009F756B"/>
    <w:rsid w:val="009F76B8"/>
    <w:rsid w:val="009F7999"/>
    <w:rsid w:val="009F7A85"/>
    <w:rsid w:val="009F7F77"/>
    <w:rsid w:val="00A00278"/>
    <w:rsid w:val="00A004F1"/>
    <w:rsid w:val="00A00593"/>
    <w:rsid w:val="00A0076A"/>
    <w:rsid w:val="00A00A35"/>
    <w:rsid w:val="00A0115E"/>
    <w:rsid w:val="00A0143A"/>
    <w:rsid w:val="00A015A7"/>
    <w:rsid w:val="00A01633"/>
    <w:rsid w:val="00A01809"/>
    <w:rsid w:val="00A018EE"/>
    <w:rsid w:val="00A01904"/>
    <w:rsid w:val="00A01AA7"/>
    <w:rsid w:val="00A01B44"/>
    <w:rsid w:val="00A01BA3"/>
    <w:rsid w:val="00A01BF8"/>
    <w:rsid w:val="00A01C59"/>
    <w:rsid w:val="00A01D27"/>
    <w:rsid w:val="00A01D6D"/>
    <w:rsid w:val="00A0245D"/>
    <w:rsid w:val="00A024D4"/>
    <w:rsid w:val="00A025B9"/>
    <w:rsid w:val="00A027F1"/>
    <w:rsid w:val="00A02801"/>
    <w:rsid w:val="00A0286F"/>
    <w:rsid w:val="00A028E4"/>
    <w:rsid w:val="00A02904"/>
    <w:rsid w:val="00A0292C"/>
    <w:rsid w:val="00A02B6E"/>
    <w:rsid w:val="00A02E54"/>
    <w:rsid w:val="00A03040"/>
    <w:rsid w:val="00A03175"/>
    <w:rsid w:val="00A03318"/>
    <w:rsid w:val="00A03320"/>
    <w:rsid w:val="00A035CD"/>
    <w:rsid w:val="00A03778"/>
    <w:rsid w:val="00A03864"/>
    <w:rsid w:val="00A03979"/>
    <w:rsid w:val="00A03986"/>
    <w:rsid w:val="00A03C36"/>
    <w:rsid w:val="00A03DBF"/>
    <w:rsid w:val="00A03FC3"/>
    <w:rsid w:val="00A03FE0"/>
    <w:rsid w:val="00A04418"/>
    <w:rsid w:val="00A044BA"/>
    <w:rsid w:val="00A047B9"/>
    <w:rsid w:val="00A04A41"/>
    <w:rsid w:val="00A04DAC"/>
    <w:rsid w:val="00A050FC"/>
    <w:rsid w:val="00A053D2"/>
    <w:rsid w:val="00A05744"/>
    <w:rsid w:val="00A059D4"/>
    <w:rsid w:val="00A05BCF"/>
    <w:rsid w:val="00A05D78"/>
    <w:rsid w:val="00A05DC8"/>
    <w:rsid w:val="00A05E7A"/>
    <w:rsid w:val="00A05F79"/>
    <w:rsid w:val="00A063C7"/>
    <w:rsid w:val="00A067BA"/>
    <w:rsid w:val="00A06890"/>
    <w:rsid w:val="00A069C3"/>
    <w:rsid w:val="00A06A33"/>
    <w:rsid w:val="00A06B40"/>
    <w:rsid w:val="00A06F6A"/>
    <w:rsid w:val="00A070B7"/>
    <w:rsid w:val="00A071B2"/>
    <w:rsid w:val="00A077CF"/>
    <w:rsid w:val="00A07AFD"/>
    <w:rsid w:val="00A07C58"/>
    <w:rsid w:val="00A07DB5"/>
    <w:rsid w:val="00A07E6D"/>
    <w:rsid w:val="00A1010E"/>
    <w:rsid w:val="00A1020D"/>
    <w:rsid w:val="00A1026A"/>
    <w:rsid w:val="00A10656"/>
    <w:rsid w:val="00A10703"/>
    <w:rsid w:val="00A1075F"/>
    <w:rsid w:val="00A1086A"/>
    <w:rsid w:val="00A1088E"/>
    <w:rsid w:val="00A10ABF"/>
    <w:rsid w:val="00A10D9B"/>
    <w:rsid w:val="00A10FD0"/>
    <w:rsid w:val="00A11050"/>
    <w:rsid w:val="00A1106A"/>
    <w:rsid w:val="00A1154D"/>
    <w:rsid w:val="00A11700"/>
    <w:rsid w:val="00A11728"/>
    <w:rsid w:val="00A11739"/>
    <w:rsid w:val="00A11B02"/>
    <w:rsid w:val="00A1200B"/>
    <w:rsid w:val="00A12076"/>
    <w:rsid w:val="00A121E9"/>
    <w:rsid w:val="00A127E1"/>
    <w:rsid w:val="00A12810"/>
    <w:rsid w:val="00A12BD7"/>
    <w:rsid w:val="00A12C16"/>
    <w:rsid w:val="00A131ED"/>
    <w:rsid w:val="00A13595"/>
    <w:rsid w:val="00A13688"/>
    <w:rsid w:val="00A13913"/>
    <w:rsid w:val="00A13B65"/>
    <w:rsid w:val="00A13DB1"/>
    <w:rsid w:val="00A13F88"/>
    <w:rsid w:val="00A140A0"/>
    <w:rsid w:val="00A141B9"/>
    <w:rsid w:val="00A141F1"/>
    <w:rsid w:val="00A141FC"/>
    <w:rsid w:val="00A1427C"/>
    <w:rsid w:val="00A146B2"/>
    <w:rsid w:val="00A147ED"/>
    <w:rsid w:val="00A148A0"/>
    <w:rsid w:val="00A14972"/>
    <w:rsid w:val="00A14C14"/>
    <w:rsid w:val="00A14CBE"/>
    <w:rsid w:val="00A14CDC"/>
    <w:rsid w:val="00A14E35"/>
    <w:rsid w:val="00A14E63"/>
    <w:rsid w:val="00A14EAF"/>
    <w:rsid w:val="00A15085"/>
    <w:rsid w:val="00A154E2"/>
    <w:rsid w:val="00A157BA"/>
    <w:rsid w:val="00A158F9"/>
    <w:rsid w:val="00A15CB5"/>
    <w:rsid w:val="00A15DC6"/>
    <w:rsid w:val="00A15EA6"/>
    <w:rsid w:val="00A16595"/>
    <w:rsid w:val="00A1670F"/>
    <w:rsid w:val="00A1675E"/>
    <w:rsid w:val="00A1693F"/>
    <w:rsid w:val="00A16B75"/>
    <w:rsid w:val="00A16C94"/>
    <w:rsid w:val="00A16CE8"/>
    <w:rsid w:val="00A16D3A"/>
    <w:rsid w:val="00A170B4"/>
    <w:rsid w:val="00A170BC"/>
    <w:rsid w:val="00A170F1"/>
    <w:rsid w:val="00A172DF"/>
    <w:rsid w:val="00A178A2"/>
    <w:rsid w:val="00A17ADF"/>
    <w:rsid w:val="00A17D25"/>
    <w:rsid w:val="00A17E63"/>
    <w:rsid w:val="00A17EA5"/>
    <w:rsid w:val="00A17F35"/>
    <w:rsid w:val="00A2000E"/>
    <w:rsid w:val="00A202E8"/>
    <w:rsid w:val="00A204B4"/>
    <w:rsid w:val="00A2057C"/>
    <w:rsid w:val="00A206B2"/>
    <w:rsid w:val="00A206C2"/>
    <w:rsid w:val="00A20780"/>
    <w:rsid w:val="00A20945"/>
    <w:rsid w:val="00A20957"/>
    <w:rsid w:val="00A20A52"/>
    <w:rsid w:val="00A20F0B"/>
    <w:rsid w:val="00A20FD9"/>
    <w:rsid w:val="00A21244"/>
    <w:rsid w:val="00A213DD"/>
    <w:rsid w:val="00A2146D"/>
    <w:rsid w:val="00A21486"/>
    <w:rsid w:val="00A21865"/>
    <w:rsid w:val="00A21C9A"/>
    <w:rsid w:val="00A21DF8"/>
    <w:rsid w:val="00A21F8D"/>
    <w:rsid w:val="00A22284"/>
    <w:rsid w:val="00A222F2"/>
    <w:rsid w:val="00A222FA"/>
    <w:rsid w:val="00A22314"/>
    <w:rsid w:val="00A228DD"/>
    <w:rsid w:val="00A2292F"/>
    <w:rsid w:val="00A22AFC"/>
    <w:rsid w:val="00A22C08"/>
    <w:rsid w:val="00A22C3B"/>
    <w:rsid w:val="00A22F26"/>
    <w:rsid w:val="00A23049"/>
    <w:rsid w:val="00A2346D"/>
    <w:rsid w:val="00A23680"/>
    <w:rsid w:val="00A23731"/>
    <w:rsid w:val="00A23A3F"/>
    <w:rsid w:val="00A23B08"/>
    <w:rsid w:val="00A24191"/>
    <w:rsid w:val="00A241C9"/>
    <w:rsid w:val="00A24A0A"/>
    <w:rsid w:val="00A24A24"/>
    <w:rsid w:val="00A24E05"/>
    <w:rsid w:val="00A24E36"/>
    <w:rsid w:val="00A24FC3"/>
    <w:rsid w:val="00A24FF6"/>
    <w:rsid w:val="00A2519C"/>
    <w:rsid w:val="00A251F5"/>
    <w:rsid w:val="00A25656"/>
    <w:rsid w:val="00A25665"/>
    <w:rsid w:val="00A256E6"/>
    <w:rsid w:val="00A259CF"/>
    <w:rsid w:val="00A25DEC"/>
    <w:rsid w:val="00A25EA0"/>
    <w:rsid w:val="00A25F37"/>
    <w:rsid w:val="00A262BB"/>
    <w:rsid w:val="00A262C7"/>
    <w:rsid w:val="00A2679E"/>
    <w:rsid w:val="00A26913"/>
    <w:rsid w:val="00A26A9B"/>
    <w:rsid w:val="00A27058"/>
    <w:rsid w:val="00A27070"/>
    <w:rsid w:val="00A270B8"/>
    <w:rsid w:val="00A273B4"/>
    <w:rsid w:val="00A2744B"/>
    <w:rsid w:val="00A27453"/>
    <w:rsid w:val="00A27476"/>
    <w:rsid w:val="00A2756F"/>
    <w:rsid w:val="00A27795"/>
    <w:rsid w:val="00A2794B"/>
    <w:rsid w:val="00A27AD1"/>
    <w:rsid w:val="00A27DC6"/>
    <w:rsid w:val="00A27E66"/>
    <w:rsid w:val="00A27EA9"/>
    <w:rsid w:val="00A27F45"/>
    <w:rsid w:val="00A3006C"/>
    <w:rsid w:val="00A3018C"/>
    <w:rsid w:val="00A30255"/>
    <w:rsid w:val="00A30562"/>
    <w:rsid w:val="00A306E6"/>
    <w:rsid w:val="00A308A7"/>
    <w:rsid w:val="00A30969"/>
    <w:rsid w:val="00A30AAC"/>
    <w:rsid w:val="00A30DF9"/>
    <w:rsid w:val="00A311BF"/>
    <w:rsid w:val="00A311ED"/>
    <w:rsid w:val="00A311F4"/>
    <w:rsid w:val="00A31252"/>
    <w:rsid w:val="00A3132F"/>
    <w:rsid w:val="00A31483"/>
    <w:rsid w:val="00A315AF"/>
    <w:rsid w:val="00A315F3"/>
    <w:rsid w:val="00A3185F"/>
    <w:rsid w:val="00A319B9"/>
    <w:rsid w:val="00A319D1"/>
    <w:rsid w:val="00A31B83"/>
    <w:rsid w:val="00A31D95"/>
    <w:rsid w:val="00A3218D"/>
    <w:rsid w:val="00A321B9"/>
    <w:rsid w:val="00A322E2"/>
    <w:rsid w:val="00A3232B"/>
    <w:rsid w:val="00A32463"/>
    <w:rsid w:val="00A326F4"/>
    <w:rsid w:val="00A326FE"/>
    <w:rsid w:val="00A3273D"/>
    <w:rsid w:val="00A32808"/>
    <w:rsid w:val="00A329D1"/>
    <w:rsid w:val="00A32AEC"/>
    <w:rsid w:val="00A32FC3"/>
    <w:rsid w:val="00A3316E"/>
    <w:rsid w:val="00A33301"/>
    <w:rsid w:val="00A3449B"/>
    <w:rsid w:val="00A34ABF"/>
    <w:rsid w:val="00A34AC8"/>
    <w:rsid w:val="00A34DB7"/>
    <w:rsid w:val="00A34EA7"/>
    <w:rsid w:val="00A35316"/>
    <w:rsid w:val="00A358FF"/>
    <w:rsid w:val="00A35A00"/>
    <w:rsid w:val="00A35C57"/>
    <w:rsid w:val="00A35EB1"/>
    <w:rsid w:val="00A3620D"/>
    <w:rsid w:val="00A36670"/>
    <w:rsid w:val="00A366CD"/>
    <w:rsid w:val="00A3675D"/>
    <w:rsid w:val="00A36A59"/>
    <w:rsid w:val="00A36FF2"/>
    <w:rsid w:val="00A3766A"/>
    <w:rsid w:val="00A37B61"/>
    <w:rsid w:val="00A37BEF"/>
    <w:rsid w:val="00A40573"/>
    <w:rsid w:val="00A408D5"/>
    <w:rsid w:val="00A409EA"/>
    <w:rsid w:val="00A40C15"/>
    <w:rsid w:val="00A40CD1"/>
    <w:rsid w:val="00A40F8C"/>
    <w:rsid w:val="00A4117C"/>
    <w:rsid w:val="00A41708"/>
    <w:rsid w:val="00A417BB"/>
    <w:rsid w:val="00A4180B"/>
    <w:rsid w:val="00A41894"/>
    <w:rsid w:val="00A41A11"/>
    <w:rsid w:val="00A41C55"/>
    <w:rsid w:val="00A41D19"/>
    <w:rsid w:val="00A41D5C"/>
    <w:rsid w:val="00A41E89"/>
    <w:rsid w:val="00A41F98"/>
    <w:rsid w:val="00A421E6"/>
    <w:rsid w:val="00A424D8"/>
    <w:rsid w:val="00A42525"/>
    <w:rsid w:val="00A425C0"/>
    <w:rsid w:val="00A4281F"/>
    <w:rsid w:val="00A42827"/>
    <w:rsid w:val="00A42C10"/>
    <w:rsid w:val="00A42E86"/>
    <w:rsid w:val="00A42EA5"/>
    <w:rsid w:val="00A4307E"/>
    <w:rsid w:val="00A43088"/>
    <w:rsid w:val="00A4317B"/>
    <w:rsid w:val="00A431E3"/>
    <w:rsid w:val="00A435AC"/>
    <w:rsid w:val="00A435F3"/>
    <w:rsid w:val="00A4379D"/>
    <w:rsid w:val="00A43835"/>
    <w:rsid w:val="00A43891"/>
    <w:rsid w:val="00A43D31"/>
    <w:rsid w:val="00A43FCD"/>
    <w:rsid w:val="00A44201"/>
    <w:rsid w:val="00A44349"/>
    <w:rsid w:val="00A443D5"/>
    <w:rsid w:val="00A44687"/>
    <w:rsid w:val="00A446C7"/>
    <w:rsid w:val="00A446F7"/>
    <w:rsid w:val="00A44867"/>
    <w:rsid w:val="00A44C31"/>
    <w:rsid w:val="00A44DC7"/>
    <w:rsid w:val="00A44DE5"/>
    <w:rsid w:val="00A44F54"/>
    <w:rsid w:val="00A44F94"/>
    <w:rsid w:val="00A45160"/>
    <w:rsid w:val="00A451A4"/>
    <w:rsid w:val="00A4530F"/>
    <w:rsid w:val="00A45608"/>
    <w:rsid w:val="00A457EE"/>
    <w:rsid w:val="00A45817"/>
    <w:rsid w:val="00A458C9"/>
    <w:rsid w:val="00A45995"/>
    <w:rsid w:val="00A45C13"/>
    <w:rsid w:val="00A45C5F"/>
    <w:rsid w:val="00A45CCA"/>
    <w:rsid w:val="00A45CF5"/>
    <w:rsid w:val="00A4623F"/>
    <w:rsid w:val="00A462F2"/>
    <w:rsid w:val="00A467EB"/>
    <w:rsid w:val="00A46D81"/>
    <w:rsid w:val="00A472A6"/>
    <w:rsid w:val="00A47349"/>
    <w:rsid w:val="00A4759A"/>
    <w:rsid w:val="00A47A6A"/>
    <w:rsid w:val="00A47AFE"/>
    <w:rsid w:val="00A47B81"/>
    <w:rsid w:val="00A47BBF"/>
    <w:rsid w:val="00A47BF5"/>
    <w:rsid w:val="00A47D6A"/>
    <w:rsid w:val="00A47F8F"/>
    <w:rsid w:val="00A500B1"/>
    <w:rsid w:val="00A500B8"/>
    <w:rsid w:val="00A500E7"/>
    <w:rsid w:val="00A501EE"/>
    <w:rsid w:val="00A50276"/>
    <w:rsid w:val="00A503EC"/>
    <w:rsid w:val="00A50537"/>
    <w:rsid w:val="00A50679"/>
    <w:rsid w:val="00A5076A"/>
    <w:rsid w:val="00A5097A"/>
    <w:rsid w:val="00A50D41"/>
    <w:rsid w:val="00A50FC3"/>
    <w:rsid w:val="00A5104E"/>
    <w:rsid w:val="00A51077"/>
    <w:rsid w:val="00A51227"/>
    <w:rsid w:val="00A512B9"/>
    <w:rsid w:val="00A517F6"/>
    <w:rsid w:val="00A51BD5"/>
    <w:rsid w:val="00A51E82"/>
    <w:rsid w:val="00A51F8B"/>
    <w:rsid w:val="00A51FA1"/>
    <w:rsid w:val="00A523C3"/>
    <w:rsid w:val="00A52639"/>
    <w:rsid w:val="00A5293E"/>
    <w:rsid w:val="00A52987"/>
    <w:rsid w:val="00A52B01"/>
    <w:rsid w:val="00A52C5E"/>
    <w:rsid w:val="00A52CC9"/>
    <w:rsid w:val="00A5300D"/>
    <w:rsid w:val="00A5363B"/>
    <w:rsid w:val="00A53657"/>
    <w:rsid w:val="00A53925"/>
    <w:rsid w:val="00A5398E"/>
    <w:rsid w:val="00A539C5"/>
    <w:rsid w:val="00A53CD2"/>
    <w:rsid w:val="00A53E5C"/>
    <w:rsid w:val="00A53FB6"/>
    <w:rsid w:val="00A5405A"/>
    <w:rsid w:val="00A540AC"/>
    <w:rsid w:val="00A5413D"/>
    <w:rsid w:val="00A541B3"/>
    <w:rsid w:val="00A54544"/>
    <w:rsid w:val="00A54554"/>
    <w:rsid w:val="00A549BA"/>
    <w:rsid w:val="00A54A1C"/>
    <w:rsid w:val="00A54B98"/>
    <w:rsid w:val="00A54BBD"/>
    <w:rsid w:val="00A54DFB"/>
    <w:rsid w:val="00A54F34"/>
    <w:rsid w:val="00A55071"/>
    <w:rsid w:val="00A55196"/>
    <w:rsid w:val="00A5527B"/>
    <w:rsid w:val="00A552F4"/>
    <w:rsid w:val="00A5551F"/>
    <w:rsid w:val="00A55F36"/>
    <w:rsid w:val="00A5615B"/>
    <w:rsid w:val="00A561A7"/>
    <w:rsid w:val="00A56354"/>
    <w:rsid w:val="00A56D74"/>
    <w:rsid w:val="00A56DA7"/>
    <w:rsid w:val="00A56F05"/>
    <w:rsid w:val="00A5703A"/>
    <w:rsid w:val="00A57560"/>
    <w:rsid w:val="00A57AE4"/>
    <w:rsid w:val="00A57B32"/>
    <w:rsid w:val="00A57C22"/>
    <w:rsid w:val="00A57D83"/>
    <w:rsid w:val="00A57DD3"/>
    <w:rsid w:val="00A57F40"/>
    <w:rsid w:val="00A57F61"/>
    <w:rsid w:val="00A6072C"/>
    <w:rsid w:val="00A608AD"/>
    <w:rsid w:val="00A60A0E"/>
    <w:rsid w:val="00A60B82"/>
    <w:rsid w:val="00A60CD5"/>
    <w:rsid w:val="00A60F1F"/>
    <w:rsid w:val="00A617FB"/>
    <w:rsid w:val="00A61A3C"/>
    <w:rsid w:val="00A61E1E"/>
    <w:rsid w:val="00A6235D"/>
    <w:rsid w:val="00A6252E"/>
    <w:rsid w:val="00A62629"/>
    <w:rsid w:val="00A62721"/>
    <w:rsid w:val="00A62AA3"/>
    <w:rsid w:val="00A62E73"/>
    <w:rsid w:val="00A6336E"/>
    <w:rsid w:val="00A63434"/>
    <w:rsid w:val="00A63837"/>
    <w:rsid w:val="00A63867"/>
    <w:rsid w:val="00A639BC"/>
    <w:rsid w:val="00A63CFC"/>
    <w:rsid w:val="00A6408F"/>
    <w:rsid w:val="00A64176"/>
    <w:rsid w:val="00A64302"/>
    <w:rsid w:val="00A64351"/>
    <w:rsid w:val="00A64430"/>
    <w:rsid w:val="00A6456C"/>
    <w:rsid w:val="00A647C8"/>
    <w:rsid w:val="00A6485C"/>
    <w:rsid w:val="00A64BED"/>
    <w:rsid w:val="00A64C38"/>
    <w:rsid w:val="00A64E77"/>
    <w:rsid w:val="00A64FA2"/>
    <w:rsid w:val="00A650DC"/>
    <w:rsid w:val="00A651B7"/>
    <w:rsid w:val="00A651D6"/>
    <w:rsid w:val="00A6522F"/>
    <w:rsid w:val="00A6527D"/>
    <w:rsid w:val="00A6561D"/>
    <w:rsid w:val="00A656AA"/>
    <w:rsid w:val="00A65981"/>
    <w:rsid w:val="00A65A50"/>
    <w:rsid w:val="00A65A68"/>
    <w:rsid w:val="00A65A6C"/>
    <w:rsid w:val="00A65B91"/>
    <w:rsid w:val="00A65CD4"/>
    <w:rsid w:val="00A65DB4"/>
    <w:rsid w:val="00A65DFB"/>
    <w:rsid w:val="00A65EC0"/>
    <w:rsid w:val="00A65F2E"/>
    <w:rsid w:val="00A6610A"/>
    <w:rsid w:val="00A6613A"/>
    <w:rsid w:val="00A662F3"/>
    <w:rsid w:val="00A6652C"/>
    <w:rsid w:val="00A6670B"/>
    <w:rsid w:val="00A66A2D"/>
    <w:rsid w:val="00A66AA9"/>
    <w:rsid w:val="00A66BDB"/>
    <w:rsid w:val="00A66CFC"/>
    <w:rsid w:val="00A67144"/>
    <w:rsid w:val="00A6757D"/>
    <w:rsid w:val="00A675D3"/>
    <w:rsid w:val="00A67BCE"/>
    <w:rsid w:val="00A67DE4"/>
    <w:rsid w:val="00A70077"/>
    <w:rsid w:val="00A7012A"/>
    <w:rsid w:val="00A70197"/>
    <w:rsid w:val="00A70314"/>
    <w:rsid w:val="00A703E9"/>
    <w:rsid w:val="00A70792"/>
    <w:rsid w:val="00A70D12"/>
    <w:rsid w:val="00A70DB3"/>
    <w:rsid w:val="00A70E86"/>
    <w:rsid w:val="00A70F0B"/>
    <w:rsid w:val="00A70F58"/>
    <w:rsid w:val="00A712A4"/>
    <w:rsid w:val="00A71312"/>
    <w:rsid w:val="00A71BAB"/>
    <w:rsid w:val="00A71D70"/>
    <w:rsid w:val="00A71ED4"/>
    <w:rsid w:val="00A722A3"/>
    <w:rsid w:val="00A72556"/>
    <w:rsid w:val="00A72939"/>
    <w:rsid w:val="00A729F8"/>
    <w:rsid w:val="00A72C86"/>
    <w:rsid w:val="00A73034"/>
    <w:rsid w:val="00A73068"/>
    <w:rsid w:val="00A7341F"/>
    <w:rsid w:val="00A7365D"/>
    <w:rsid w:val="00A73732"/>
    <w:rsid w:val="00A7379E"/>
    <w:rsid w:val="00A73906"/>
    <w:rsid w:val="00A73A2D"/>
    <w:rsid w:val="00A73B15"/>
    <w:rsid w:val="00A73B23"/>
    <w:rsid w:val="00A73E05"/>
    <w:rsid w:val="00A73F35"/>
    <w:rsid w:val="00A74519"/>
    <w:rsid w:val="00A74524"/>
    <w:rsid w:val="00A747F4"/>
    <w:rsid w:val="00A74CF1"/>
    <w:rsid w:val="00A752B6"/>
    <w:rsid w:val="00A7534D"/>
    <w:rsid w:val="00A7539B"/>
    <w:rsid w:val="00A753F2"/>
    <w:rsid w:val="00A755C4"/>
    <w:rsid w:val="00A75A95"/>
    <w:rsid w:val="00A75DC9"/>
    <w:rsid w:val="00A76561"/>
    <w:rsid w:val="00A76654"/>
    <w:rsid w:val="00A76744"/>
    <w:rsid w:val="00A7674B"/>
    <w:rsid w:val="00A76808"/>
    <w:rsid w:val="00A76839"/>
    <w:rsid w:val="00A7693D"/>
    <w:rsid w:val="00A76C19"/>
    <w:rsid w:val="00A76C57"/>
    <w:rsid w:val="00A77306"/>
    <w:rsid w:val="00A774E9"/>
    <w:rsid w:val="00A77599"/>
    <w:rsid w:val="00A777D1"/>
    <w:rsid w:val="00A77D13"/>
    <w:rsid w:val="00A77F3C"/>
    <w:rsid w:val="00A8002A"/>
    <w:rsid w:val="00A8012F"/>
    <w:rsid w:val="00A80169"/>
    <w:rsid w:val="00A805C7"/>
    <w:rsid w:val="00A806AF"/>
    <w:rsid w:val="00A80755"/>
    <w:rsid w:val="00A80D49"/>
    <w:rsid w:val="00A80DBC"/>
    <w:rsid w:val="00A814FE"/>
    <w:rsid w:val="00A81668"/>
    <w:rsid w:val="00A819DA"/>
    <w:rsid w:val="00A81A6E"/>
    <w:rsid w:val="00A81AB1"/>
    <w:rsid w:val="00A81B27"/>
    <w:rsid w:val="00A81BB8"/>
    <w:rsid w:val="00A81D3E"/>
    <w:rsid w:val="00A82031"/>
    <w:rsid w:val="00A820B1"/>
    <w:rsid w:val="00A822E7"/>
    <w:rsid w:val="00A8234E"/>
    <w:rsid w:val="00A82623"/>
    <w:rsid w:val="00A827F6"/>
    <w:rsid w:val="00A82961"/>
    <w:rsid w:val="00A82A1C"/>
    <w:rsid w:val="00A82B07"/>
    <w:rsid w:val="00A82C78"/>
    <w:rsid w:val="00A82D9F"/>
    <w:rsid w:val="00A82DAF"/>
    <w:rsid w:val="00A82EE0"/>
    <w:rsid w:val="00A83243"/>
    <w:rsid w:val="00A83565"/>
    <w:rsid w:val="00A835DF"/>
    <w:rsid w:val="00A83736"/>
    <w:rsid w:val="00A837D9"/>
    <w:rsid w:val="00A83B0C"/>
    <w:rsid w:val="00A83E34"/>
    <w:rsid w:val="00A84270"/>
    <w:rsid w:val="00A84414"/>
    <w:rsid w:val="00A8498C"/>
    <w:rsid w:val="00A84995"/>
    <w:rsid w:val="00A84A16"/>
    <w:rsid w:val="00A84BF4"/>
    <w:rsid w:val="00A84C68"/>
    <w:rsid w:val="00A84D05"/>
    <w:rsid w:val="00A84F10"/>
    <w:rsid w:val="00A85135"/>
    <w:rsid w:val="00A8528C"/>
    <w:rsid w:val="00A85373"/>
    <w:rsid w:val="00A855A7"/>
    <w:rsid w:val="00A85B66"/>
    <w:rsid w:val="00A85CCD"/>
    <w:rsid w:val="00A85D06"/>
    <w:rsid w:val="00A85D6C"/>
    <w:rsid w:val="00A85FCE"/>
    <w:rsid w:val="00A86088"/>
    <w:rsid w:val="00A86131"/>
    <w:rsid w:val="00A863B8"/>
    <w:rsid w:val="00A865A2"/>
    <w:rsid w:val="00A865E9"/>
    <w:rsid w:val="00A86690"/>
    <w:rsid w:val="00A86818"/>
    <w:rsid w:val="00A86974"/>
    <w:rsid w:val="00A86B79"/>
    <w:rsid w:val="00A86C16"/>
    <w:rsid w:val="00A86E4E"/>
    <w:rsid w:val="00A87184"/>
    <w:rsid w:val="00A87419"/>
    <w:rsid w:val="00A874CF"/>
    <w:rsid w:val="00A874DC"/>
    <w:rsid w:val="00A877ED"/>
    <w:rsid w:val="00A879BB"/>
    <w:rsid w:val="00A87AA0"/>
    <w:rsid w:val="00A87CA2"/>
    <w:rsid w:val="00A87F2C"/>
    <w:rsid w:val="00A903B1"/>
    <w:rsid w:val="00A90D24"/>
    <w:rsid w:val="00A917C5"/>
    <w:rsid w:val="00A91D3B"/>
    <w:rsid w:val="00A920E4"/>
    <w:rsid w:val="00A92238"/>
    <w:rsid w:val="00A9223F"/>
    <w:rsid w:val="00A9226C"/>
    <w:rsid w:val="00A92836"/>
    <w:rsid w:val="00A92B94"/>
    <w:rsid w:val="00A92D9F"/>
    <w:rsid w:val="00A93075"/>
    <w:rsid w:val="00A93137"/>
    <w:rsid w:val="00A9317D"/>
    <w:rsid w:val="00A9318C"/>
    <w:rsid w:val="00A93258"/>
    <w:rsid w:val="00A93325"/>
    <w:rsid w:val="00A93789"/>
    <w:rsid w:val="00A938DA"/>
    <w:rsid w:val="00A9399A"/>
    <w:rsid w:val="00A939AE"/>
    <w:rsid w:val="00A93BE9"/>
    <w:rsid w:val="00A93C83"/>
    <w:rsid w:val="00A93DB0"/>
    <w:rsid w:val="00A9424E"/>
    <w:rsid w:val="00A94460"/>
    <w:rsid w:val="00A94600"/>
    <w:rsid w:val="00A94778"/>
    <w:rsid w:val="00A947D6"/>
    <w:rsid w:val="00A94800"/>
    <w:rsid w:val="00A948A2"/>
    <w:rsid w:val="00A94968"/>
    <w:rsid w:val="00A94BFA"/>
    <w:rsid w:val="00A94D03"/>
    <w:rsid w:val="00A94D21"/>
    <w:rsid w:val="00A94E14"/>
    <w:rsid w:val="00A94FFD"/>
    <w:rsid w:val="00A95453"/>
    <w:rsid w:val="00A9587C"/>
    <w:rsid w:val="00A95A00"/>
    <w:rsid w:val="00A95ADA"/>
    <w:rsid w:val="00A95BD1"/>
    <w:rsid w:val="00A95BE6"/>
    <w:rsid w:val="00A95C47"/>
    <w:rsid w:val="00A95DE5"/>
    <w:rsid w:val="00A95E21"/>
    <w:rsid w:val="00A95E57"/>
    <w:rsid w:val="00A95E96"/>
    <w:rsid w:val="00A95FCE"/>
    <w:rsid w:val="00A961AA"/>
    <w:rsid w:val="00A964BA"/>
    <w:rsid w:val="00A964C0"/>
    <w:rsid w:val="00A96636"/>
    <w:rsid w:val="00A96D4B"/>
    <w:rsid w:val="00A96DB7"/>
    <w:rsid w:val="00A973FF"/>
    <w:rsid w:val="00A975A6"/>
    <w:rsid w:val="00A97CF3"/>
    <w:rsid w:val="00A97D35"/>
    <w:rsid w:val="00AA04C3"/>
    <w:rsid w:val="00AA0747"/>
    <w:rsid w:val="00AA0B66"/>
    <w:rsid w:val="00AA0D3D"/>
    <w:rsid w:val="00AA0D96"/>
    <w:rsid w:val="00AA1143"/>
    <w:rsid w:val="00AA1160"/>
    <w:rsid w:val="00AA13B6"/>
    <w:rsid w:val="00AA157F"/>
    <w:rsid w:val="00AA15DC"/>
    <w:rsid w:val="00AA17F7"/>
    <w:rsid w:val="00AA1BC2"/>
    <w:rsid w:val="00AA1EF6"/>
    <w:rsid w:val="00AA21F0"/>
    <w:rsid w:val="00AA2754"/>
    <w:rsid w:val="00AA2986"/>
    <w:rsid w:val="00AA2C6C"/>
    <w:rsid w:val="00AA2E2E"/>
    <w:rsid w:val="00AA3106"/>
    <w:rsid w:val="00AA33C5"/>
    <w:rsid w:val="00AA3589"/>
    <w:rsid w:val="00AA3674"/>
    <w:rsid w:val="00AA3717"/>
    <w:rsid w:val="00AA37DE"/>
    <w:rsid w:val="00AA38ED"/>
    <w:rsid w:val="00AA3E81"/>
    <w:rsid w:val="00AA4080"/>
    <w:rsid w:val="00AA41C5"/>
    <w:rsid w:val="00AA47C9"/>
    <w:rsid w:val="00AA4CC9"/>
    <w:rsid w:val="00AA4D14"/>
    <w:rsid w:val="00AA4DA1"/>
    <w:rsid w:val="00AA4DBF"/>
    <w:rsid w:val="00AA5398"/>
    <w:rsid w:val="00AA5598"/>
    <w:rsid w:val="00AA5A3F"/>
    <w:rsid w:val="00AA5B1E"/>
    <w:rsid w:val="00AA5B37"/>
    <w:rsid w:val="00AA5B7B"/>
    <w:rsid w:val="00AA5C43"/>
    <w:rsid w:val="00AA5ECE"/>
    <w:rsid w:val="00AA6538"/>
    <w:rsid w:val="00AA66B3"/>
    <w:rsid w:val="00AA6937"/>
    <w:rsid w:val="00AA6940"/>
    <w:rsid w:val="00AA6AE8"/>
    <w:rsid w:val="00AA6C1D"/>
    <w:rsid w:val="00AA71C3"/>
    <w:rsid w:val="00AA7216"/>
    <w:rsid w:val="00AA75ED"/>
    <w:rsid w:val="00AA7605"/>
    <w:rsid w:val="00AA76E9"/>
    <w:rsid w:val="00AA7B08"/>
    <w:rsid w:val="00AA7C2B"/>
    <w:rsid w:val="00AA7CB9"/>
    <w:rsid w:val="00AA7D5A"/>
    <w:rsid w:val="00AA7EA2"/>
    <w:rsid w:val="00AB023B"/>
    <w:rsid w:val="00AB04E6"/>
    <w:rsid w:val="00AB0585"/>
    <w:rsid w:val="00AB09A4"/>
    <w:rsid w:val="00AB09BF"/>
    <w:rsid w:val="00AB0D0A"/>
    <w:rsid w:val="00AB0E05"/>
    <w:rsid w:val="00AB0E48"/>
    <w:rsid w:val="00AB0FFF"/>
    <w:rsid w:val="00AB1052"/>
    <w:rsid w:val="00AB10CD"/>
    <w:rsid w:val="00AB1156"/>
    <w:rsid w:val="00AB11A4"/>
    <w:rsid w:val="00AB1314"/>
    <w:rsid w:val="00AB1403"/>
    <w:rsid w:val="00AB15F1"/>
    <w:rsid w:val="00AB168C"/>
    <w:rsid w:val="00AB19B8"/>
    <w:rsid w:val="00AB1B82"/>
    <w:rsid w:val="00AB1D29"/>
    <w:rsid w:val="00AB1DF5"/>
    <w:rsid w:val="00AB1E1C"/>
    <w:rsid w:val="00AB230C"/>
    <w:rsid w:val="00AB276F"/>
    <w:rsid w:val="00AB2D2E"/>
    <w:rsid w:val="00AB2D3B"/>
    <w:rsid w:val="00AB35F1"/>
    <w:rsid w:val="00AB397C"/>
    <w:rsid w:val="00AB3AD8"/>
    <w:rsid w:val="00AB3BA3"/>
    <w:rsid w:val="00AB3E18"/>
    <w:rsid w:val="00AB41F7"/>
    <w:rsid w:val="00AB4344"/>
    <w:rsid w:val="00AB43EC"/>
    <w:rsid w:val="00AB44FF"/>
    <w:rsid w:val="00AB48CE"/>
    <w:rsid w:val="00AB4CFF"/>
    <w:rsid w:val="00AB4F21"/>
    <w:rsid w:val="00AB50AD"/>
    <w:rsid w:val="00AB512D"/>
    <w:rsid w:val="00AB5478"/>
    <w:rsid w:val="00AB58BF"/>
    <w:rsid w:val="00AB5BB1"/>
    <w:rsid w:val="00AB5C5F"/>
    <w:rsid w:val="00AB6006"/>
    <w:rsid w:val="00AB6031"/>
    <w:rsid w:val="00AB6042"/>
    <w:rsid w:val="00AB64B9"/>
    <w:rsid w:val="00AB65CC"/>
    <w:rsid w:val="00AB65DF"/>
    <w:rsid w:val="00AB66A1"/>
    <w:rsid w:val="00AB6CA9"/>
    <w:rsid w:val="00AB6F68"/>
    <w:rsid w:val="00AB7020"/>
    <w:rsid w:val="00AB7079"/>
    <w:rsid w:val="00AB74D9"/>
    <w:rsid w:val="00AB776D"/>
    <w:rsid w:val="00AB796F"/>
    <w:rsid w:val="00AB7D43"/>
    <w:rsid w:val="00AB7D7E"/>
    <w:rsid w:val="00AC012E"/>
    <w:rsid w:val="00AC031D"/>
    <w:rsid w:val="00AC03E5"/>
    <w:rsid w:val="00AC0627"/>
    <w:rsid w:val="00AC06F4"/>
    <w:rsid w:val="00AC0B85"/>
    <w:rsid w:val="00AC0F63"/>
    <w:rsid w:val="00AC1241"/>
    <w:rsid w:val="00AC1243"/>
    <w:rsid w:val="00AC12AB"/>
    <w:rsid w:val="00AC15FE"/>
    <w:rsid w:val="00AC18A8"/>
    <w:rsid w:val="00AC1C00"/>
    <w:rsid w:val="00AC1E03"/>
    <w:rsid w:val="00AC25C8"/>
    <w:rsid w:val="00AC282F"/>
    <w:rsid w:val="00AC2836"/>
    <w:rsid w:val="00AC2A00"/>
    <w:rsid w:val="00AC2A39"/>
    <w:rsid w:val="00AC2A74"/>
    <w:rsid w:val="00AC2CDA"/>
    <w:rsid w:val="00AC2E49"/>
    <w:rsid w:val="00AC2EB9"/>
    <w:rsid w:val="00AC30F3"/>
    <w:rsid w:val="00AC33BE"/>
    <w:rsid w:val="00AC342F"/>
    <w:rsid w:val="00AC34DA"/>
    <w:rsid w:val="00AC353F"/>
    <w:rsid w:val="00AC3541"/>
    <w:rsid w:val="00AC37BE"/>
    <w:rsid w:val="00AC3940"/>
    <w:rsid w:val="00AC3969"/>
    <w:rsid w:val="00AC3B03"/>
    <w:rsid w:val="00AC3BAD"/>
    <w:rsid w:val="00AC3BCF"/>
    <w:rsid w:val="00AC3C11"/>
    <w:rsid w:val="00AC3D65"/>
    <w:rsid w:val="00AC3ED9"/>
    <w:rsid w:val="00AC3F51"/>
    <w:rsid w:val="00AC3FC4"/>
    <w:rsid w:val="00AC498E"/>
    <w:rsid w:val="00AC4C74"/>
    <w:rsid w:val="00AC515A"/>
    <w:rsid w:val="00AC52F9"/>
    <w:rsid w:val="00AC534C"/>
    <w:rsid w:val="00AC5394"/>
    <w:rsid w:val="00AC5520"/>
    <w:rsid w:val="00AC636A"/>
    <w:rsid w:val="00AC6389"/>
    <w:rsid w:val="00AC65EC"/>
    <w:rsid w:val="00AC67DE"/>
    <w:rsid w:val="00AC68D8"/>
    <w:rsid w:val="00AC68F1"/>
    <w:rsid w:val="00AC6CDC"/>
    <w:rsid w:val="00AC72C4"/>
    <w:rsid w:val="00AC72C9"/>
    <w:rsid w:val="00AC73DF"/>
    <w:rsid w:val="00AC74E8"/>
    <w:rsid w:val="00AC75EC"/>
    <w:rsid w:val="00AC7918"/>
    <w:rsid w:val="00AC7CE3"/>
    <w:rsid w:val="00AC7EBB"/>
    <w:rsid w:val="00AD0289"/>
    <w:rsid w:val="00AD0358"/>
    <w:rsid w:val="00AD0395"/>
    <w:rsid w:val="00AD042D"/>
    <w:rsid w:val="00AD06BB"/>
    <w:rsid w:val="00AD0AEC"/>
    <w:rsid w:val="00AD0C1D"/>
    <w:rsid w:val="00AD0CE6"/>
    <w:rsid w:val="00AD12A1"/>
    <w:rsid w:val="00AD1585"/>
    <w:rsid w:val="00AD18E4"/>
    <w:rsid w:val="00AD1B32"/>
    <w:rsid w:val="00AD1D08"/>
    <w:rsid w:val="00AD1F67"/>
    <w:rsid w:val="00AD22C1"/>
    <w:rsid w:val="00AD262C"/>
    <w:rsid w:val="00AD2707"/>
    <w:rsid w:val="00AD281C"/>
    <w:rsid w:val="00AD29F7"/>
    <w:rsid w:val="00AD2C1D"/>
    <w:rsid w:val="00AD3267"/>
    <w:rsid w:val="00AD3354"/>
    <w:rsid w:val="00AD335E"/>
    <w:rsid w:val="00AD357C"/>
    <w:rsid w:val="00AD3589"/>
    <w:rsid w:val="00AD3764"/>
    <w:rsid w:val="00AD3813"/>
    <w:rsid w:val="00AD388D"/>
    <w:rsid w:val="00AD389E"/>
    <w:rsid w:val="00AD395C"/>
    <w:rsid w:val="00AD396D"/>
    <w:rsid w:val="00AD3CA2"/>
    <w:rsid w:val="00AD3CE2"/>
    <w:rsid w:val="00AD3D56"/>
    <w:rsid w:val="00AD3F94"/>
    <w:rsid w:val="00AD3FEF"/>
    <w:rsid w:val="00AD43FA"/>
    <w:rsid w:val="00AD44C1"/>
    <w:rsid w:val="00AD4971"/>
    <w:rsid w:val="00AD4A17"/>
    <w:rsid w:val="00AD4C59"/>
    <w:rsid w:val="00AD5075"/>
    <w:rsid w:val="00AD524A"/>
    <w:rsid w:val="00AD5330"/>
    <w:rsid w:val="00AD53F3"/>
    <w:rsid w:val="00AD541A"/>
    <w:rsid w:val="00AD57F6"/>
    <w:rsid w:val="00AD59F9"/>
    <w:rsid w:val="00AD600C"/>
    <w:rsid w:val="00AD60C4"/>
    <w:rsid w:val="00AD6577"/>
    <w:rsid w:val="00AD6814"/>
    <w:rsid w:val="00AD6BC7"/>
    <w:rsid w:val="00AD6D7B"/>
    <w:rsid w:val="00AD6F34"/>
    <w:rsid w:val="00AD71DE"/>
    <w:rsid w:val="00AD733D"/>
    <w:rsid w:val="00AD73E9"/>
    <w:rsid w:val="00AD7554"/>
    <w:rsid w:val="00AD7A08"/>
    <w:rsid w:val="00AD7BC3"/>
    <w:rsid w:val="00AD7C57"/>
    <w:rsid w:val="00AD7DBE"/>
    <w:rsid w:val="00AD7E8A"/>
    <w:rsid w:val="00AD7ED3"/>
    <w:rsid w:val="00AE0236"/>
    <w:rsid w:val="00AE02DD"/>
    <w:rsid w:val="00AE03BF"/>
    <w:rsid w:val="00AE0468"/>
    <w:rsid w:val="00AE0649"/>
    <w:rsid w:val="00AE07DF"/>
    <w:rsid w:val="00AE0A51"/>
    <w:rsid w:val="00AE0C62"/>
    <w:rsid w:val="00AE0D2C"/>
    <w:rsid w:val="00AE0D76"/>
    <w:rsid w:val="00AE10F3"/>
    <w:rsid w:val="00AE1212"/>
    <w:rsid w:val="00AE12F1"/>
    <w:rsid w:val="00AE150C"/>
    <w:rsid w:val="00AE15D7"/>
    <w:rsid w:val="00AE16D3"/>
    <w:rsid w:val="00AE2279"/>
    <w:rsid w:val="00AE2A1C"/>
    <w:rsid w:val="00AE2F61"/>
    <w:rsid w:val="00AE3001"/>
    <w:rsid w:val="00AE3367"/>
    <w:rsid w:val="00AE3684"/>
    <w:rsid w:val="00AE36C8"/>
    <w:rsid w:val="00AE3C19"/>
    <w:rsid w:val="00AE3C8C"/>
    <w:rsid w:val="00AE3D0D"/>
    <w:rsid w:val="00AE3E03"/>
    <w:rsid w:val="00AE3EC9"/>
    <w:rsid w:val="00AE41BF"/>
    <w:rsid w:val="00AE4362"/>
    <w:rsid w:val="00AE4415"/>
    <w:rsid w:val="00AE441F"/>
    <w:rsid w:val="00AE45DA"/>
    <w:rsid w:val="00AE4962"/>
    <w:rsid w:val="00AE4B5A"/>
    <w:rsid w:val="00AE4CFC"/>
    <w:rsid w:val="00AE4D71"/>
    <w:rsid w:val="00AE5130"/>
    <w:rsid w:val="00AE51AC"/>
    <w:rsid w:val="00AE54B7"/>
    <w:rsid w:val="00AE55ED"/>
    <w:rsid w:val="00AE56D2"/>
    <w:rsid w:val="00AE5962"/>
    <w:rsid w:val="00AE5AAB"/>
    <w:rsid w:val="00AE5BB2"/>
    <w:rsid w:val="00AE5CCB"/>
    <w:rsid w:val="00AE5EC9"/>
    <w:rsid w:val="00AE5F88"/>
    <w:rsid w:val="00AE630D"/>
    <w:rsid w:val="00AE6908"/>
    <w:rsid w:val="00AE69E6"/>
    <w:rsid w:val="00AE6CC8"/>
    <w:rsid w:val="00AE6D0B"/>
    <w:rsid w:val="00AE6E07"/>
    <w:rsid w:val="00AE705C"/>
    <w:rsid w:val="00AE70C5"/>
    <w:rsid w:val="00AE748D"/>
    <w:rsid w:val="00AE75E8"/>
    <w:rsid w:val="00AE76DC"/>
    <w:rsid w:val="00AE78A0"/>
    <w:rsid w:val="00AE7A16"/>
    <w:rsid w:val="00AE7C35"/>
    <w:rsid w:val="00AE7D02"/>
    <w:rsid w:val="00AE7F0C"/>
    <w:rsid w:val="00AF0040"/>
    <w:rsid w:val="00AF0291"/>
    <w:rsid w:val="00AF02C2"/>
    <w:rsid w:val="00AF07C4"/>
    <w:rsid w:val="00AF09FB"/>
    <w:rsid w:val="00AF0B8E"/>
    <w:rsid w:val="00AF11E4"/>
    <w:rsid w:val="00AF12D4"/>
    <w:rsid w:val="00AF1413"/>
    <w:rsid w:val="00AF1671"/>
    <w:rsid w:val="00AF1938"/>
    <w:rsid w:val="00AF196A"/>
    <w:rsid w:val="00AF1CC1"/>
    <w:rsid w:val="00AF1D20"/>
    <w:rsid w:val="00AF21C2"/>
    <w:rsid w:val="00AF238B"/>
    <w:rsid w:val="00AF23D5"/>
    <w:rsid w:val="00AF27B1"/>
    <w:rsid w:val="00AF2919"/>
    <w:rsid w:val="00AF29FC"/>
    <w:rsid w:val="00AF2D98"/>
    <w:rsid w:val="00AF33E4"/>
    <w:rsid w:val="00AF344D"/>
    <w:rsid w:val="00AF3680"/>
    <w:rsid w:val="00AF371C"/>
    <w:rsid w:val="00AF39C3"/>
    <w:rsid w:val="00AF3CD0"/>
    <w:rsid w:val="00AF40E3"/>
    <w:rsid w:val="00AF414A"/>
    <w:rsid w:val="00AF448F"/>
    <w:rsid w:val="00AF450E"/>
    <w:rsid w:val="00AF4526"/>
    <w:rsid w:val="00AF4955"/>
    <w:rsid w:val="00AF4A52"/>
    <w:rsid w:val="00AF4B45"/>
    <w:rsid w:val="00AF4B88"/>
    <w:rsid w:val="00AF4CB8"/>
    <w:rsid w:val="00AF501E"/>
    <w:rsid w:val="00AF505D"/>
    <w:rsid w:val="00AF520E"/>
    <w:rsid w:val="00AF52BC"/>
    <w:rsid w:val="00AF52D9"/>
    <w:rsid w:val="00AF54E9"/>
    <w:rsid w:val="00AF55AF"/>
    <w:rsid w:val="00AF56C4"/>
    <w:rsid w:val="00AF5700"/>
    <w:rsid w:val="00AF59AB"/>
    <w:rsid w:val="00AF5A09"/>
    <w:rsid w:val="00AF5B7B"/>
    <w:rsid w:val="00AF6143"/>
    <w:rsid w:val="00AF62CB"/>
    <w:rsid w:val="00AF691C"/>
    <w:rsid w:val="00AF6CDA"/>
    <w:rsid w:val="00AF6D0E"/>
    <w:rsid w:val="00AF6D4F"/>
    <w:rsid w:val="00AF6D6A"/>
    <w:rsid w:val="00AF6DD8"/>
    <w:rsid w:val="00AF6DE0"/>
    <w:rsid w:val="00AF7242"/>
    <w:rsid w:val="00AF74BD"/>
    <w:rsid w:val="00AF75AD"/>
    <w:rsid w:val="00AF77A6"/>
    <w:rsid w:val="00AF793A"/>
    <w:rsid w:val="00AF7B14"/>
    <w:rsid w:val="00AF7C8D"/>
    <w:rsid w:val="00AF7E06"/>
    <w:rsid w:val="00AF7ECE"/>
    <w:rsid w:val="00AF7F1A"/>
    <w:rsid w:val="00B000FD"/>
    <w:rsid w:val="00B002E1"/>
    <w:rsid w:val="00B00496"/>
    <w:rsid w:val="00B00512"/>
    <w:rsid w:val="00B0053E"/>
    <w:rsid w:val="00B005DA"/>
    <w:rsid w:val="00B00696"/>
    <w:rsid w:val="00B00F32"/>
    <w:rsid w:val="00B01253"/>
    <w:rsid w:val="00B01333"/>
    <w:rsid w:val="00B01577"/>
    <w:rsid w:val="00B01798"/>
    <w:rsid w:val="00B019AB"/>
    <w:rsid w:val="00B01CDF"/>
    <w:rsid w:val="00B01DC5"/>
    <w:rsid w:val="00B020F7"/>
    <w:rsid w:val="00B02139"/>
    <w:rsid w:val="00B021A2"/>
    <w:rsid w:val="00B021DA"/>
    <w:rsid w:val="00B027FF"/>
    <w:rsid w:val="00B0281E"/>
    <w:rsid w:val="00B02AA2"/>
    <w:rsid w:val="00B02C28"/>
    <w:rsid w:val="00B02DB2"/>
    <w:rsid w:val="00B032EB"/>
    <w:rsid w:val="00B03A72"/>
    <w:rsid w:val="00B03AC2"/>
    <w:rsid w:val="00B03C25"/>
    <w:rsid w:val="00B03E33"/>
    <w:rsid w:val="00B03EC7"/>
    <w:rsid w:val="00B04043"/>
    <w:rsid w:val="00B046EA"/>
    <w:rsid w:val="00B049C4"/>
    <w:rsid w:val="00B04CB9"/>
    <w:rsid w:val="00B04D80"/>
    <w:rsid w:val="00B05096"/>
    <w:rsid w:val="00B05165"/>
    <w:rsid w:val="00B0572F"/>
    <w:rsid w:val="00B05795"/>
    <w:rsid w:val="00B05BEA"/>
    <w:rsid w:val="00B05CE6"/>
    <w:rsid w:val="00B05DDE"/>
    <w:rsid w:val="00B05E2B"/>
    <w:rsid w:val="00B05F44"/>
    <w:rsid w:val="00B06116"/>
    <w:rsid w:val="00B061A8"/>
    <w:rsid w:val="00B0662F"/>
    <w:rsid w:val="00B06700"/>
    <w:rsid w:val="00B068BE"/>
    <w:rsid w:val="00B06944"/>
    <w:rsid w:val="00B069A0"/>
    <w:rsid w:val="00B06CF6"/>
    <w:rsid w:val="00B06EF2"/>
    <w:rsid w:val="00B071E0"/>
    <w:rsid w:val="00B0721E"/>
    <w:rsid w:val="00B07258"/>
    <w:rsid w:val="00B0749E"/>
    <w:rsid w:val="00B07853"/>
    <w:rsid w:val="00B07B56"/>
    <w:rsid w:val="00B07E14"/>
    <w:rsid w:val="00B07F73"/>
    <w:rsid w:val="00B1025E"/>
    <w:rsid w:val="00B10580"/>
    <w:rsid w:val="00B106D0"/>
    <w:rsid w:val="00B10A11"/>
    <w:rsid w:val="00B10AC0"/>
    <w:rsid w:val="00B10AC9"/>
    <w:rsid w:val="00B10B0D"/>
    <w:rsid w:val="00B10C38"/>
    <w:rsid w:val="00B10CB8"/>
    <w:rsid w:val="00B11006"/>
    <w:rsid w:val="00B11237"/>
    <w:rsid w:val="00B11980"/>
    <w:rsid w:val="00B11E7A"/>
    <w:rsid w:val="00B1274A"/>
    <w:rsid w:val="00B1277D"/>
    <w:rsid w:val="00B129C0"/>
    <w:rsid w:val="00B129C6"/>
    <w:rsid w:val="00B12B2D"/>
    <w:rsid w:val="00B13038"/>
    <w:rsid w:val="00B130E7"/>
    <w:rsid w:val="00B135A4"/>
    <w:rsid w:val="00B135A7"/>
    <w:rsid w:val="00B135D0"/>
    <w:rsid w:val="00B136C7"/>
    <w:rsid w:val="00B13760"/>
    <w:rsid w:val="00B137F3"/>
    <w:rsid w:val="00B138B0"/>
    <w:rsid w:val="00B13952"/>
    <w:rsid w:val="00B13AD3"/>
    <w:rsid w:val="00B13AE8"/>
    <w:rsid w:val="00B13C29"/>
    <w:rsid w:val="00B146BB"/>
    <w:rsid w:val="00B1474D"/>
    <w:rsid w:val="00B14905"/>
    <w:rsid w:val="00B14FC1"/>
    <w:rsid w:val="00B1533B"/>
    <w:rsid w:val="00B15541"/>
    <w:rsid w:val="00B15A0F"/>
    <w:rsid w:val="00B15A61"/>
    <w:rsid w:val="00B15A65"/>
    <w:rsid w:val="00B15A8C"/>
    <w:rsid w:val="00B15BF1"/>
    <w:rsid w:val="00B15D51"/>
    <w:rsid w:val="00B15E22"/>
    <w:rsid w:val="00B15FD2"/>
    <w:rsid w:val="00B1606F"/>
    <w:rsid w:val="00B16272"/>
    <w:rsid w:val="00B16737"/>
    <w:rsid w:val="00B16908"/>
    <w:rsid w:val="00B16938"/>
    <w:rsid w:val="00B1700D"/>
    <w:rsid w:val="00B17236"/>
    <w:rsid w:val="00B17416"/>
    <w:rsid w:val="00B17424"/>
    <w:rsid w:val="00B1751F"/>
    <w:rsid w:val="00B17655"/>
    <w:rsid w:val="00B17766"/>
    <w:rsid w:val="00B17815"/>
    <w:rsid w:val="00B17946"/>
    <w:rsid w:val="00B17989"/>
    <w:rsid w:val="00B17A46"/>
    <w:rsid w:val="00B17DA9"/>
    <w:rsid w:val="00B17DAA"/>
    <w:rsid w:val="00B17E00"/>
    <w:rsid w:val="00B2003F"/>
    <w:rsid w:val="00B20065"/>
    <w:rsid w:val="00B201CE"/>
    <w:rsid w:val="00B2021F"/>
    <w:rsid w:val="00B20780"/>
    <w:rsid w:val="00B20B32"/>
    <w:rsid w:val="00B20C6A"/>
    <w:rsid w:val="00B20EDC"/>
    <w:rsid w:val="00B21075"/>
    <w:rsid w:val="00B21078"/>
    <w:rsid w:val="00B210C4"/>
    <w:rsid w:val="00B211AF"/>
    <w:rsid w:val="00B213C8"/>
    <w:rsid w:val="00B21809"/>
    <w:rsid w:val="00B21BCA"/>
    <w:rsid w:val="00B21CC2"/>
    <w:rsid w:val="00B21E31"/>
    <w:rsid w:val="00B220A1"/>
    <w:rsid w:val="00B220C9"/>
    <w:rsid w:val="00B22329"/>
    <w:rsid w:val="00B2233B"/>
    <w:rsid w:val="00B2289F"/>
    <w:rsid w:val="00B228F5"/>
    <w:rsid w:val="00B22B1D"/>
    <w:rsid w:val="00B22DD5"/>
    <w:rsid w:val="00B22FF3"/>
    <w:rsid w:val="00B2329C"/>
    <w:rsid w:val="00B23376"/>
    <w:rsid w:val="00B233A6"/>
    <w:rsid w:val="00B234EC"/>
    <w:rsid w:val="00B2385C"/>
    <w:rsid w:val="00B238D1"/>
    <w:rsid w:val="00B239D3"/>
    <w:rsid w:val="00B239F5"/>
    <w:rsid w:val="00B23B86"/>
    <w:rsid w:val="00B23D72"/>
    <w:rsid w:val="00B23E0D"/>
    <w:rsid w:val="00B23F71"/>
    <w:rsid w:val="00B241B2"/>
    <w:rsid w:val="00B242C0"/>
    <w:rsid w:val="00B24841"/>
    <w:rsid w:val="00B24A59"/>
    <w:rsid w:val="00B24DE5"/>
    <w:rsid w:val="00B2522C"/>
    <w:rsid w:val="00B259EE"/>
    <w:rsid w:val="00B259F1"/>
    <w:rsid w:val="00B25C1F"/>
    <w:rsid w:val="00B25CAA"/>
    <w:rsid w:val="00B25D12"/>
    <w:rsid w:val="00B25DA3"/>
    <w:rsid w:val="00B25DCC"/>
    <w:rsid w:val="00B260CB"/>
    <w:rsid w:val="00B2641E"/>
    <w:rsid w:val="00B26569"/>
    <w:rsid w:val="00B26601"/>
    <w:rsid w:val="00B26DB4"/>
    <w:rsid w:val="00B26E5D"/>
    <w:rsid w:val="00B26FC4"/>
    <w:rsid w:val="00B270A5"/>
    <w:rsid w:val="00B270D8"/>
    <w:rsid w:val="00B2744E"/>
    <w:rsid w:val="00B274D6"/>
    <w:rsid w:val="00B27688"/>
    <w:rsid w:val="00B2795E"/>
    <w:rsid w:val="00B27A33"/>
    <w:rsid w:val="00B27ADE"/>
    <w:rsid w:val="00B27AE7"/>
    <w:rsid w:val="00B27B6B"/>
    <w:rsid w:val="00B27BBC"/>
    <w:rsid w:val="00B300EC"/>
    <w:rsid w:val="00B307A5"/>
    <w:rsid w:val="00B30842"/>
    <w:rsid w:val="00B308FA"/>
    <w:rsid w:val="00B30A5B"/>
    <w:rsid w:val="00B30B0B"/>
    <w:rsid w:val="00B30BEC"/>
    <w:rsid w:val="00B30D0B"/>
    <w:rsid w:val="00B31087"/>
    <w:rsid w:val="00B31114"/>
    <w:rsid w:val="00B311A3"/>
    <w:rsid w:val="00B31406"/>
    <w:rsid w:val="00B31413"/>
    <w:rsid w:val="00B315F9"/>
    <w:rsid w:val="00B316C3"/>
    <w:rsid w:val="00B317FA"/>
    <w:rsid w:val="00B3234C"/>
    <w:rsid w:val="00B32351"/>
    <w:rsid w:val="00B324D6"/>
    <w:rsid w:val="00B3266F"/>
    <w:rsid w:val="00B3284B"/>
    <w:rsid w:val="00B328D6"/>
    <w:rsid w:val="00B329B8"/>
    <w:rsid w:val="00B32E59"/>
    <w:rsid w:val="00B32F6A"/>
    <w:rsid w:val="00B330DC"/>
    <w:rsid w:val="00B33E88"/>
    <w:rsid w:val="00B33F0C"/>
    <w:rsid w:val="00B34175"/>
    <w:rsid w:val="00B3419B"/>
    <w:rsid w:val="00B348B5"/>
    <w:rsid w:val="00B34BCE"/>
    <w:rsid w:val="00B34C79"/>
    <w:rsid w:val="00B34EC9"/>
    <w:rsid w:val="00B34F51"/>
    <w:rsid w:val="00B3549A"/>
    <w:rsid w:val="00B35592"/>
    <w:rsid w:val="00B35628"/>
    <w:rsid w:val="00B3592A"/>
    <w:rsid w:val="00B35A1F"/>
    <w:rsid w:val="00B35A87"/>
    <w:rsid w:val="00B35D63"/>
    <w:rsid w:val="00B35DB1"/>
    <w:rsid w:val="00B36171"/>
    <w:rsid w:val="00B3621F"/>
    <w:rsid w:val="00B36C2F"/>
    <w:rsid w:val="00B36C81"/>
    <w:rsid w:val="00B373EF"/>
    <w:rsid w:val="00B376DC"/>
    <w:rsid w:val="00B37A68"/>
    <w:rsid w:val="00B37AA7"/>
    <w:rsid w:val="00B37F44"/>
    <w:rsid w:val="00B407E7"/>
    <w:rsid w:val="00B40DBE"/>
    <w:rsid w:val="00B40E71"/>
    <w:rsid w:val="00B4110B"/>
    <w:rsid w:val="00B413EB"/>
    <w:rsid w:val="00B41690"/>
    <w:rsid w:val="00B41868"/>
    <w:rsid w:val="00B41959"/>
    <w:rsid w:val="00B41AB9"/>
    <w:rsid w:val="00B41DF0"/>
    <w:rsid w:val="00B41EAE"/>
    <w:rsid w:val="00B424D1"/>
    <w:rsid w:val="00B4266A"/>
    <w:rsid w:val="00B4270B"/>
    <w:rsid w:val="00B4288E"/>
    <w:rsid w:val="00B428EC"/>
    <w:rsid w:val="00B42AD3"/>
    <w:rsid w:val="00B42AD6"/>
    <w:rsid w:val="00B42C72"/>
    <w:rsid w:val="00B4300F"/>
    <w:rsid w:val="00B432DA"/>
    <w:rsid w:val="00B4331D"/>
    <w:rsid w:val="00B4379E"/>
    <w:rsid w:val="00B4384B"/>
    <w:rsid w:val="00B438E7"/>
    <w:rsid w:val="00B439B8"/>
    <w:rsid w:val="00B43B10"/>
    <w:rsid w:val="00B43B38"/>
    <w:rsid w:val="00B43C7D"/>
    <w:rsid w:val="00B43E37"/>
    <w:rsid w:val="00B43E69"/>
    <w:rsid w:val="00B4406A"/>
    <w:rsid w:val="00B4416F"/>
    <w:rsid w:val="00B44218"/>
    <w:rsid w:val="00B44225"/>
    <w:rsid w:val="00B44290"/>
    <w:rsid w:val="00B445ED"/>
    <w:rsid w:val="00B4502A"/>
    <w:rsid w:val="00B4507C"/>
    <w:rsid w:val="00B450B4"/>
    <w:rsid w:val="00B452E1"/>
    <w:rsid w:val="00B45451"/>
    <w:rsid w:val="00B45452"/>
    <w:rsid w:val="00B455B3"/>
    <w:rsid w:val="00B455F1"/>
    <w:rsid w:val="00B455F2"/>
    <w:rsid w:val="00B4560A"/>
    <w:rsid w:val="00B45A23"/>
    <w:rsid w:val="00B45A3D"/>
    <w:rsid w:val="00B45A50"/>
    <w:rsid w:val="00B45C99"/>
    <w:rsid w:val="00B45DC1"/>
    <w:rsid w:val="00B4600F"/>
    <w:rsid w:val="00B46185"/>
    <w:rsid w:val="00B4621F"/>
    <w:rsid w:val="00B465D5"/>
    <w:rsid w:val="00B46933"/>
    <w:rsid w:val="00B469E9"/>
    <w:rsid w:val="00B47176"/>
    <w:rsid w:val="00B4718A"/>
    <w:rsid w:val="00B473A2"/>
    <w:rsid w:val="00B47401"/>
    <w:rsid w:val="00B47498"/>
    <w:rsid w:val="00B474C5"/>
    <w:rsid w:val="00B47727"/>
    <w:rsid w:val="00B47803"/>
    <w:rsid w:val="00B4780A"/>
    <w:rsid w:val="00B478FB"/>
    <w:rsid w:val="00B479E6"/>
    <w:rsid w:val="00B47AF3"/>
    <w:rsid w:val="00B47F52"/>
    <w:rsid w:val="00B501ED"/>
    <w:rsid w:val="00B503CE"/>
    <w:rsid w:val="00B50752"/>
    <w:rsid w:val="00B50A06"/>
    <w:rsid w:val="00B50C3E"/>
    <w:rsid w:val="00B51023"/>
    <w:rsid w:val="00B510B8"/>
    <w:rsid w:val="00B51321"/>
    <w:rsid w:val="00B515AB"/>
    <w:rsid w:val="00B516C1"/>
    <w:rsid w:val="00B5193E"/>
    <w:rsid w:val="00B5194D"/>
    <w:rsid w:val="00B51BC9"/>
    <w:rsid w:val="00B5227B"/>
    <w:rsid w:val="00B52CF4"/>
    <w:rsid w:val="00B52D77"/>
    <w:rsid w:val="00B52F44"/>
    <w:rsid w:val="00B52F63"/>
    <w:rsid w:val="00B52FC4"/>
    <w:rsid w:val="00B5301D"/>
    <w:rsid w:val="00B5315C"/>
    <w:rsid w:val="00B53513"/>
    <w:rsid w:val="00B53543"/>
    <w:rsid w:val="00B538A3"/>
    <w:rsid w:val="00B53A8A"/>
    <w:rsid w:val="00B53C15"/>
    <w:rsid w:val="00B5419E"/>
    <w:rsid w:val="00B541BB"/>
    <w:rsid w:val="00B541E2"/>
    <w:rsid w:val="00B5420A"/>
    <w:rsid w:val="00B54A36"/>
    <w:rsid w:val="00B54E3D"/>
    <w:rsid w:val="00B54EDC"/>
    <w:rsid w:val="00B54F5E"/>
    <w:rsid w:val="00B55210"/>
    <w:rsid w:val="00B552ED"/>
    <w:rsid w:val="00B5540A"/>
    <w:rsid w:val="00B55A74"/>
    <w:rsid w:val="00B55C5F"/>
    <w:rsid w:val="00B56233"/>
    <w:rsid w:val="00B56489"/>
    <w:rsid w:val="00B56632"/>
    <w:rsid w:val="00B56A76"/>
    <w:rsid w:val="00B56AEF"/>
    <w:rsid w:val="00B56F73"/>
    <w:rsid w:val="00B5737D"/>
    <w:rsid w:val="00B575EB"/>
    <w:rsid w:val="00B57AF0"/>
    <w:rsid w:val="00B57B39"/>
    <w:rsid w:val="00B57B3F"/>
    <w:rsid w:val="00B57BC2"/>
    <w:rsid w:val="00B57D7F"/>
    <w:rsid w:val="00B57EC8"/>
    <w:rsid w:val="00B60346"/>
    <w:rsid w:val="00B607CC"/>
    <w:rsid w:val="00B60883"/>
    <w:rsid w:val="00B608A6"/>
    <w:rsid w:val="00B60B9E"/>
    <w:rsid w:val="00B60BD3"/>
    <w:rsid w:val="00B60FF5"/>
    <w:rsid w:val="00B6101C"/>
    <w:rsid w:val="00B61364"/>
    <w:rsid w:val="00B614DF"/>
    <w:rsid w:val="00B61966"/>
    <w:rsid w:val="00B61ECD"/>
    <w:rsid w:val="00B620B8"/>
    <w:rsid w:val="00B620D9"/>
    <w:rsid w:val="00B620FA"/>
    <w:rsid w:val="00B62117"/>
    <w:rsid w:val="00B6233B"/>
    <w:rsid w:val="00B62459"/>
    <w:rsid w:val="00B626D9"/>
    <w:rsid w:val="00B62864"/>
    <w:rsid w:val="00B62883"/>
    <w:rsid w:val="00B62BAF"/>
    <w:rsid w:val="00B62C88"/>
    <w:rsid w:val="00B62CC7"/>
    <w:rsid w:val="00B62CCB"/>
    <w:rsid w:val="00B632C9"/>
    <w:rsid w:val="00B63330"/>
    <w:rsid w:val="00B63820"/>
    <w:rsid w:val="00B6382D"/>
    <w:rsid w:val="00B638AC"/>
    <w:rsid w:val="00B638B7"/>
    <w:rsid w:val="00B63942"/>
    <w:rsid w:val="00B639A8"/>
    <w:rsid w:val="00B63C15"/>
    <w:rsid w:val="00B64096"/>
    <w:rsid w:val="00B64187"/>
    <w:rsid w:val="00B641B3"/>
    <w:rsid w:val="00B646A6"/>
    <w:rsid w:val="00B646AD"/>
    <w:rsid w:val="00B649D1"/>
    <w:rsid w:val="00B650D2"/>
    <w:rsid w:val="00B655A2"/>
    <w:rsid w:val="00B655C6"/>
    <w:rsid w:val="00B65655"/>
    <w:rsid w:val="00B657FD"/>
    <w:rsid w:val="00B65D3A"/>
    <w:rsid w:val="00B65E66"/>
    <w:rsid w:val="00B65E8A"/>
    <w:rsid w:val="00B6600C"/>
    <w:rsid w:val="00B66426"/>
    <w:rsid w:val="00B6671C"/>
    <w:rsid w:val="00B667FE"/>
    <w:rsid w:val="00B668ED"/>
    <w:rsid w:val="00B669C6"/>
    <w:rsid w:val="00B66ABD"/>
    <w:rsid w:val="00B66CD9"/>
    <w:rsid w:val="00B66D59"/>
    <w:rsid w:val="00B66E0F"/>
    <w:rsid w:val="00B670A1"/>
    <w:rsid w:val="00B670D1"/>
    <w:rsid w:val="00B672DB"/>
    <w:rsid w:val="00B674A6"/>
    <w:rsid w:val="00B67735"/>
    <w:rsid w:val="00B6778B"/>
    <w:rsid w:val="00B67E0B"/>
    <w:rsid w:val="00B67E54"/>
    <w:rsid w:val="00B70DEB"/>
    <w:rsid w:val="00B70FD9"/>
    <w:rsid w:val="00B71476"/>
    <w:rsid w:val="00B71499"/>
    <w:rsid w:val="00B717FB"/>
    <w:rsid w:val="00B71A36"/>
    <w:rsid w:val="00B71ACC"/>
    <w:rsid w:val="00B71EC3"/>
    <w:rsid w:val="00B71F75"/>
    <w:rsid w:val="00B72209"/>
    <w:rsid w:val="00B723D8"/>
    <w:rsid w:val="00B7251B"/>
    <w:rsid w:val="00B72C6A"/>
    <w:rsid w:val="00B72CA1"/>
    <w:rsid w:val="00B72D6D"/>
    <w:rsid w:val="00B72E6E"/>
    <w:rsid w:val="00B72EAF"/>
    <w:rsid w:val="00B72EDA"/>
    <w:rsid w:val="00B72EDC"/>
    <w:rsid w:val="00B72F6A"/>
    <w:rsid w:val="00B73016"/>
    <w:rsid w:val="00B73237"/>
    <w:rsid w:val="00B73722"/>
    <w:rsid w:val="00B73846"/>
    <w:rsid w:val="00B7397A"/>
    <w:rsid w:val="00B73C02"/>
    <w:rsid w:val="00B73C08"/>
    <w:rsid w:val="00B73EE1"/>
    <w:rsid w:val="00B74086"/>
    <w:rsid w:val="00B740BC"/>
    <w:rsid w:val="00B7416E"/>
    <w:rsid w:val="00B7430B"/>
    <w:rsid w:val="00B74655"/>
    <w:rsid w:val="00B74718"/>
    <w:rsid w:val="00B74FF6"/>
    <w:rsid w:val="00B751F0"/>
    <w:rsid w:val="00B752CD"/>
    <w:rsid w:val="00B753C2"/>
    <w:rsid w:val="00B75BA0"/>
    <w:rsid w:val="00B75BBC"/>
    <w:rsid w:val="00B75BF8"/>
    <w:rsid w:val="00B75E74"/>
    <w:rsid w:val="00B761F3"/>
    <w:rsid w:val="00B767D3"/>
    <w:rsid w:val="00B76AE2"/>
    <w:rsid w:val="00B76AED"/>
    <w:rsid w:val="00B76E37"/>
    <w:rsid w:val="00B76FD5"/>
    <w:rsid w:val="00B770CA"/>
    <w:rsid w:val="00B770DF"/>
    <w:rsid w:val="00B771B4"/>
    <w:rsid w:val="00B771E4"/>
    <w:rsid w:val="00B777F5"/>
    <w:rsid w:val="00B778CD"/>
    <w:rsid w:val="00B77D79"/>
    <w:rsid w:val="00B77F07"/>
    <w:rsid w:val="00B8019D"/>
    <w:rsid w:val="00B80285"/>
    <w:rsid w:val="00B80769"/>
    <w:rsid w:val="00B807F5"/>
    <w:rsid w:val="00B80915"/>
    <w:rsid w:val="00B80B50"/>
    <w:rsid w:val="00B80FEA"/>
    <w:rsid w:val="00B80FFD"/>
    <w:rsid w:val="00B81181"/>
    <w:rsid w:val="00B812DD"/>
    <w:rsid w:val="00B81CFA"/>
    <w:rsid w:val="00B82111"/>
    <w:rsid w:val="00B82183"/>
    <w:rsid w:val="00B822AD"/>
    <w:rsid w:val="00B82856"/>
    <w:rsid w:val="00B828AB"/>
    <w:rsid w:val="00B82AC2"/>
    <w:rsid w:val="00B82C05"/>
    <w:rsid w:val="00B82D4B"/>
    <w:rsid w:val="00B82D92"/>
    <w:rsid w:val="00B82DC8"/>
    <w:rsid w:val="00B83243"/>
    <w:rsid w:val="00B83311"/>
    <w:rsid w:val="00B83816"/>
    <w:rsid w:val="00B83AEC"/>
    <w:rsid w:val="00B83B2D"/>
    <w:rsid w:val="00B83E63"/>
    <w:rsid w:val="00B84126"/>
    <w:rsid w:val="00B84219"/>
    <w:rsid w:val="00B843B9"/>
    <w:rsid w:val="00B84512"/>
    <w:rsid w:val="00B847F9"/>
    <w:rsid w:val="00B84E7C"/>
    <w:rsid w:val="00B8559E"/>
    <w:rsid w:val="00B85992"/>
    <w:rsid w:val="00B85994"/>
    <w:rsid w:val="00B85C4F"/>
    <w:rsid w:val="00B85C87"/>
    <w:rsid w:val="00B86339"/>
    <w:rsid w:val="00B869A1"/>
    <w:rsid w:val="00B86B0E"/>
    <w:rsid w:val="00B86B9C"/>
    <w:rsid w:val="00B86D79"/>
    <w:rsid w:val="00B86E10"/>
    <w:rsid w:val="00B87095"/>
    <w:rsid w:val="00B8739A"/>
    <w:rsid w:val="00B8778D"/>
    <w:rsid w:val="00B879B9"/>
    <w:rsid w:val="00B87AFC"/>
    <w:rsid w:val="00B90042"/>
    <w:rsid w:val="00B902D1"/>
    <w:rsid w:val="00B909E2"/>
    <w:rsid w:val="00B90B5D"/>
    <w:rsid w:val="00B90CBB"/>
    <w:rsid w:val="00B90E23"/>
    <w:rsid w:val="00B90FE4"/>
    <w:rsid w:val="00B91023"/>
    <w:rsid w:val="00B915E6"/>
    <w:rsid w:val="00B915F9"/>
    <w:rsid w:val="00B91652"/>
    <w:rsid w:val="00B91762"/>
    <w:rsid w:val="00B919FA"/>
    <w:rsid w:val="00B91C56"/>
    <w:rsid w:val="00B91FF9"/>
    <w:rsid w:val="00B922CA"/>
    <w:rsid w:val="00B92352"/>
    <w:rsid w:val="00B9238C"/>
    <w:rsid w:val="00B9242D"/>
    <w:rsid w:val="00B924FD"/>
    <w:rsid w:val="00B927C3"/>
    <w:rsid w:val="00B928E2"/>
    <w:rsid w:val="00B92B0F"/>
    <w:rsid w:val="00B92C51"/>
    <w:rsid w:val="00B92CA8"/>
    <w:rsid w:val="00B92DD2"/>
    <w:rsid w:val="00B92EC9"/>
    <w:rsid w:val="00B9337B"/>
    <w:rsid w:val="00B9346B"/>
    <w:rsid w:val="00B934D3"/>
    <w:rsid w:val="00B939E5"/>
    <w:rsid w:val="00B93A03"/>
    <w:rsid w:val="00B93A61"/>
    <w:rsid w:val="00B93B20"/>
    <w:rsid w:val="00B9407C"/>
    <w:rsid w:val="00B940E7"/>
    <w:rsid w:val="00B94459"/>
    <w:rsid w:val="00B9474C"/>
    <w:rsid w:val="00B94970"/>
    <w:rsid w:val="00B9499B"/>
    <w:rsid w:val="00B94C1A"/>
    <w:rsid w:val="00B94FB2"/>
    <w:rsid w:val="00B95927"/>
    <w:rsid w:val="00B9592F"/>
    <w:rsid w:val="00B95AC2"/>
    <w:rsid w:val="00B95BC4"/>
    <w:rsid w:val="00B95CF4"/>
    <w:rsid w:val="00B95DF6"/>
    <w:rsid w:val="00B96352"/>
    <w:rsid w:val="00B96638"/>
    <w:rsid w:val="00B96746"/>
    <w:rsid w:val="00B96883"/>
    <w:rsid w:val="00B969C4"/>
    <w:rsid w:val="00B96E99"/>
    <w:rsid w:val="00B97072"/>
    <w:rsid w:val="00B9727D"/>
    <w:rsid w:val="00B9738A"/>
    <w:rsid w:val="00B97AAC"/>
    <w:rsid w:val="00BA00BA"/>
    <w:rsid w:val="00BA030D"/>
    <w:rsid w:val="00BA07E3"/>
    <w:rsid w:val="00BA114A"/>
    <w:rsid w:val="00BA1306"/>
    <w:rsid w:val="00BA13F9"/>
    <w:rsid w:val="00BA143A"/>
    <w:rsid w:val="00BA1453"/>
    <w:rsid w:val="00BA156E"/>
    <w:rsid w:val="00BA1652"/>
    <w:rsid w:val="00BA1879"/>
    <w:rsid w:val="00BA189C"/>
    <w:rsid w:val="00BA1955"/>
    <w:rsid w:val="00BA1AE4"/>
    <w:rsid w:val="00BA1B40"/>
    <w:rsid w:val="00BA1D3A"/>
    <w:rsid w:val="00BA1EA9"/>
    <w:rsid w:val="00BA255D"/>
    <w:rsid w:val="00BA2655"/>
    <w:rsid w:val="00BA3098"/>
    <w:rsid w:val="00BA30F5"/>
    <w:rsid w:val="00BA3416"/>
    <w:rsid w:val="00BA3492"/>
    <w:rsid w:val="00BA3596"/>
    <w:rsid w:val="00BA3713"/>
    <w:rsid w:val="00BA373C"/>
    <w:rsid w:val="00BA3760"/>
    <w:rsid w:val="00BA3A87"/>
    <w:rsid w:val="00BA3C2F"/>
    <w:rsid w:val="00BA3EAD"/>
    <w:rsid w:val="00BA404D"/>
    <w:rsid w:val="00BA41CD"/>
    <w:rsid w:val="00BA4689"/>
    <w:rsid w:val="00BA47F1"/>
    <w:rsid w:val="00BA4B5A"/>
    <w:rsid w:val="00BA4C25"/>
    <w:rsid w:val="00BA4D8F"/>
    <w:rsid w:val="00BA51CD"/>
    <w:rsid w:val="00BA521F"/>
    <w:rsid w:val="00BA5261"/>
    <w:rsid w:val="00BA5517"/>
    <w:rsid w:val="00BA5519"/>
    <w:rsid w:val="00BA5604"/>
    <w:rsid w:val="00BA5754"/>
    <w:rsid w:val="00BA5952"/>
    <w:rsid w:val="00BA5A71"/>
    <w:rsid w:val="00BA5CD8"/>
    <w:rsid w:val="00BA5D4B"/>
    <w:rsid w:val="00BA5D79"/>
    <w:rsid w:val="00BA5F04"/>
    <w:rsid w:val="00BA5F73"/>
    <w:rsid w:val="00BA6391"/>
    <w:rsid w:val="00BA6635"/>
    <w:rsid w:val="00BA6683"/>
    <w:rsid w:val="00BA66DF"/>
    <w:rsid w:val="00BA67B4"/>
    <w:rsid w:val="00BA6A65"/>
    <w:rsid w:val="00BA6ACA"/>
    <w:rsid w:val="00BA6E18"/>
    <w:rsid w:val="00BA6E94"/>
    <w:rsid w:val="00BA6EA6"/>
    <w:rsid w:val="00BA6F33"/>
    <w:rsid w:val="00BA6F4A"/>
    <w:rsid w:val="00BA7116"/>
    <w:rsid w:val="00BA71D1"/>
    <w:rsid w:val="00BA7269"/>
    <w:rsid w:val="00BA73CF"/>
    <w:rsid w:val="00BA7403"/>
    <w:rsid w:val="00BA751C"/>
    <w:rsid w:val="00BA765D"/>
    <w:rsid w:val="00BA76C6"/>
    <w:rsid w:val="00BA7D56"/>
    <w:rsid w:val="00BA7E4F"/>
    <w:rsid w:val="00BB0093"/>
    <w:rsid w:val="00BB02EA"/>
    <w:rsid w:val="00BB093E"/>
    <w:rsid w:val="00BB09B9"/>
    <w:rsid w:val="00BB0A68"/>
    <w:rsid w:val="00BB0C7A"/>
    <w:rsid w:val="00BB0E49"/>
    <w:rsid w:val="00BB0E62"/>
    <w:rsid w:val="00BB0EEB"/>
    <w:rsid w:val="00BB0F2E"/>
    <w:rsid w:val="00BB105A"/>
    <w:rsid w:val="00BB1258"/>
    <w:rsid w:val="00BB15F6"/>
    <w:rsid w:val="00BB182E"/>
    <w:rsid w:val="00BB18F7"/>
    <w:rsid w:val="00BB19D5"/>
    <w:rsid w:val="00BB1B9E"/>
    <w:rsid w:val="00BB1C63"/>
    <w:rsid w:val="00BB2229"/>
    <w:rsid w:val="00BB22D7"/>
    <w:rsid w:val="00BB2396"/>
    <w:rsid w:val="00BB2DF9"/>
    <w:rsid w:val="00BB3019"/>
    <w:rsid w:val="00BB310C"/>
    <w:rsid w:val="00BB3180"/>
    <w:rsid w:val="00BB332D"/>
    <w:rsid w:val="00BB34CE"/>
    <w:rsid w:val="00BB3619"/>
    <w:rsid w:val="00BB37AA"/>
    <w:rsid w:val="00BB37DB"/>
    <w:rsid w:val="00BB3BC1"/>
    <w:rsid w:val="00BB409E"/>
    <w:rsid w:val="00BB410D"/>
    <w:rsid w:val="00BB42C0"/>
    <w:rsid w:val="00BB459F"/>
    <w:rsid w:val="00BB466F"/>
    <w:rsid w:val="00BB48D1"/>
    <w:rsid w:val="00BB505A"/>
    <w:rsid w:val="00BB51D3"/>
    <w:rsid w:val="00BB5438"/>
    <w:rsid w:val="00BB558B"/>
    <w:rsid w:val="00BB5C0C"/>
    <w:rsid w:val="00BB5CD3"/>
    <w:rsid w:val="00BB5E0D"/>
    <w:rsid w:val="00BB609E"/>
    <w:rsid w:val="00BB62B2"/>
    <w:rsid w:val="00BB641D"/>
    <w:rsid w:val="00BB6856"/>
    <w:rsid w:val="00BB69E4"/>
    <w:rsid w:val="00BB6DDB"/>
    <w:rsid w:val="00BB6FEB"/>
    <w:rsid w:val="00BB7068"/>
    <w:rsid w:val="00BB7097"/>
    <w:rsid w:val="00BB70CA"/>
    <w:rsid w:val="00BB732D"/>
    <w:rsid w:val="00BB7387"/>
    <w:rsid w:val="00BB7865"/>
    <w:rsid w:val="00BB7B25"/>
    <w:rsid w:val="00BB7E13"/>
    <w:rsid w:val="00BC0036"/>
    <w:rsid w:val="00BC0061"/>
    <w:rsid w:val="00BC02B2"/>
    <w:rsid w:val="00BC064A"/>
    <w:rsid w:val="00BC0893"/>
    <w:rsid w:val="00BC0B08"/>
    <w:rsid w:val="00BC0D6E"/>
    <w:rsid w:val="00BC0EDD"/>
    <w:rsid w:val="00BC0F52"/>
    <w:rsid w:val="00BC1034"/>
    <w:rsid w:val="00BC10E4"/>
    <w:rsid w:val="00BC132C"/>
    <w:rsid w:val="00BC13A1"/>
    <w:rsid w:val="00BC15C0"/>
    <w:rsid w:val="00BC168C"/>
    <w:rsid w:val="00BC17BB"/>
    <w:rsid w:val="00BC1C54"/>
    <w:rsid w:val="00BC1F27"/>
    <w:rsid w:val="00BC24F6"/>
    <w:rsid w:val="00BC250F"/>
    <w:rsid w:val="00BC2511"/>
    <w:rsid w:val="00BC266C"/>
    <w:rsid w:val="00BC27B5"/>
    <w:rsid w:val="00BC2F06"/>
    <w:rsid w:val="00BC3021"/>
    <w:rsid w:val="00BC303D"/>
    <w:rsid w:val="00BC31C2"/>
    <w:rsid w:val="00BC348A"/>
    <w:rsid w:val="00BC34D0"/>
    <w:rsid w:val="00BC391E"/>
    <w:rsid w:val="00BC3DE7"/>
    <w:rsid w:val="00BC41C9"/>
    <w:rsid w:val="00BC4268"/>
    <w:rsid w:val="00BC44C7"/>
    <w:rsid w:val="00BC45B2"/>
    <w:rsid w:val="00BC4664"/>
    <w:rsid w:val="00BC496D"/>
    <w:rsid w:val="00BC49C6"/>
    <w:rsid w:val="00BC4D41"/>
    <w:rsid w:val="00BC4F9F"/>
    <w:rsid w:val="00BC50A7"/>
    <w:rsid w:val="00BC5145"/>
    <w:rsid w:val="00BC551A"/>
    <w:rsid w:val="00BC552A"/>
    <w:rsid w:val="00BC559A"/>
    <w:rsid w:val="00BC56CD"/>
    <w:rsid w:val="00BC5729"/>
    <w:rsid w:val="00BC5850"/>
    <w:rsid w:val="00BC59A8"/>
    <w:rsid w:val="00BC5B9C"/>
    <w:rsid w:val="00BC5C77"/>
    <w:rsid w:val="00BC5E6C"/>
    <w:rsid w:val="00BC5F40"/>
    <w:rsid w:val="00BC601C"/>
    <w:rsid w:val="00BC6111"/>
    <w:rsid w:val="00BC64D8"/>
    <w:rsid w:val="00BC65F9"/>
    <w:rsid w:val="00BC6676"/>
    <w:rsid w:val="00BC67B7"/>
    <w:rsid w:val="00BC6BF0"/>
    <w:rsid w:val="00BC71FE"/>
    <w:rsid w:val="00BC737B"/>
    <w:rsid w:val="00BC7734"/>
    <w:rsid w:val="00BC7A9A"/>
    <w:rsid w:val="00BC7E17"/>
    <w:rsid w:val="00BC7E8A"/>
    <w:rsid w:val="00BD0266"/>
    <w:rsid w:val="00BD06EE"/>
    <w:rsid w:val="00BD0848"/>
    <w:rsid w:val="00BD0895"/>
    <w:rsid w:val="00BD099F"/>
    <w:rsid w:val="00BD0D98"/>
    <w:rsid w:val="00BD0FA1"/>
    <w:rsid w:val="00BD1078"/>
    <w:rsid w:val="00BD1422"/>
    <w:rsid w:val="00BD18B6"/>
    <w:rsid w:val="00BD1C0B"/>
    <w:rsid w:val="00BD2520"/>
    <w:rsid w:val="00BD282C"/>
    <w:rsid w:val="00BD2857"/>
    <w:rsid w:val="00BD287D"/>
    <w:rsid w:val="00BD2A39"/>
    <w:rsid w:val="00BD2AE6"/>
    <w:rsid w:val="00BD2BCE"/>
    <w:rsid w:val="00BD2DCD"/>
    <w:rsid w:val="00BD2F9C"/>
    <w:rsid w:val="00BD30CA"/>
    <w:rsid w:val="00BD30D0"/>
    <w:rsid w:val="00BD3226"/>
    <w:rsid w:val="00BD33FA"/>
    <w:rsid w:val="00BD3717"/>
    <w:rsid w:val="00BD3B18"/>
    <w:rsid w:val="00BD3B46"/>
    <w:rsid w:val="00BD3D53"/>
    <w:rsid w:val="00BD3D66"/>
    <w:rsid w:val="00BD3D8F"/>
    <w:rsid w:val="00BD415E"/>
    <w:rsid w:val="00BD4390"/>
    <w:rsid w:val="00BD49F3"/>
    <w:rsid w:val="00BD4B08"/>
    <w:rsid w:val="00BD4BB4"/>
    <w:rsid w:val="00BD4CA8"/>
    <w:rsid w:val="00BD4D0A"/>
    <w:rsid w:val="00BD4F5C"/>
    <w:rsid w:val="00BD5546"/>
    <w:rsid w:val="00BD580C"/>
    <w:rsid w:val="00BD5969"/>
    <w:rsid w:val="00BD5ACD"/>
    <w:rsid w:val="00BD5D8B"/>
    <w:rsid w:val="00BD5E36"/>
    <w:rsid w:val="00BD6058"/>
    <w:rsid w:val="00BD6172"/>
    <w:rsid w:val="00BD6324"/>
    <w:rsid w:val="00BD647F"/>
    <w:rsid w:val="00BD6AC5"/>
    <w:rsid w:val="00BD6B0F"/>
    <w:rsid w:val="00BD6BC5"/>
    <w:rsid w:val="00BD6D6D"/>
    <w:rsid w:val="00BD6E74"/>
    <w:rsid w:val="00BD6F78"/>
    <w:rsid w:val="00BD702B"/>
    <w:rsid w:val="00BD73AE"/>
    <w:rsid w:val="00BD7496"/>
    <w:rsid w:val="00BD7549"/>
    <w:rsid w:val="00BD7792"/>
    <w:rsid w:val="00BD782C"/>
    <w:rsid w:val="00BD786E"/>
    <w:rsid w:val="00BD79D0"/>
    <w:rsid w:val="00BD7B46"/>
    <w:rsid w:val="00BD7BF9"/>
    <w:rsid w:val="00BE00F8"/>
    <w:rsid w:val="00BE010F"/>
    <w:rsid w:val="00BE0131"/>
    <w:rsid w:val="00BE0591"/>
    <w:rsid w:val="00BE0720"/>
    <w:rsid w:val="00BE0960"/>
    <w:rsid w:val="00BE10E9"/>
    <w:rsid w:val="00BE1266"/>
    <w:rsid w:val="00BE14EB"/>
    <w:rsid w:val="00BE15B3"/>
    <w:rsid w:val="00BE17CB"/>
    <w:rsid w:val="00BE1C7F"/>
    <w:rsid w:val="00BE1CD1"/>
    <w:rsid w:val="00BE21C5"/>
    <w:rsid w:val="00BE2372"/>
    <w:rsid w:val="00BE286E"/>
    <w:rsid w:val="00BE2934"/>
    <w:rsid w:val="00BE2C1C"/>
    <w:rsid w:val="00BE2C63"/>
    <w:rsid w:val="00BE2FC9"/>
    <w:rsid w:val="00BE2FE6"/>
    <w:rsid w:val="00BE328C"/>
    <w:rsid w:val="00BE3407"/>
    <w:rsid w:val="00BE353A"/>
    <w:rsid w:val="00BE3CD4"/>
    <w:rsid w:val="00BE3D0F"/>
    <w:rsid w:val="00BE3E10"/>
    <w:rsid w:val="00BE3E96"/>
    <w:rsid w:val="00BE403D"/>
    <w:rsid w:val="00BE416F"/>
    <w:rsid w:val="00BE42A5"/>
    <w:rsid w:val="00BE4625"/>
    <w:rsid w:val="00BE4B39"/>
    <w:rsid w:val="00BE4CA4"/>
    <w:rsid w:val="00BE519D"/>
    <w:rsid w:val="00BE5877"/>
    <w:rsid w:val="00BE5993"/>
    <w:rsid w:val="00BE5E5B"/>
    <w:rsid w:val="00BE5E68"/>
    <w:rsid w:val="00BE61B9"/>
    <w:rsid w:val="00BE6613"/>
    <w:rsid w:val="00BE6820"/>
    <w:rsid w:val="00BE6B05"/>
    <w:rsid w:val="00BE6CF3"/>
    <w:rsid w:val="00BE6DB2"/>
    <w:rsid w:val="00BE6F1D"/>
    <w:rsid w:val="00BE6FA4"/>
    <w:rsid w:val="00BE7640"/>
    <w:rsid w:val="00BE77C1"/>
    <w:rsid w:val="00BE7998"/>
    <w:rsid w:val="00BE7AA8"/>
    <w:rsid w:val="00BE7E89"/>
    <w:rsid w:val="00BE7FC5"/>
    <w:rsid w:val="00BF00BC"/>
    <w:rsid w:val="00BF0268"/>
    <w:rsid w:val="00BF04FA"/>
    <w:rsid w:val="00BF052F"/>
    <w:rsid w:val="00BF0546"/>
    <w:rsid w:val="00BF06A9"/>
    <w:rsid w:val="00BF07D3"/>
    <w:rsid w:val="00BF0B04"/>
    <w:rsid w:val="00BF0B7E"/>
    <w:rsid w:val="00BF0E58"/>
    <w:rsid w:val="00BF1056"/>
    <w:rsid w:val="00BF1934"/>
    <w:rsid w:val="00BF1B1D"/>
    <w:rsid w:val="00BF1B4F"/>
    <w:rsid w:val="00BF1C00"/>
    <w:rsid w:val="00BF1FC5"/>
    <w:rsid w:val="00BF201F"/>
    <w:rsid w:val="00BF2101"/>
    <w:rsid w:val="00BF2131"/>
    <w:rsid w:val="00BF22E4"/>
    <w:rsid w:val="00BF248E"/>
    <w:rsid w:val="00BF249C"/>
    <w:rsid w:val="00BF28AE"/>
    <w:rsid w:val="00BF2AC7"/>
    <w:rsid w:val="00BF2CA3"/>
    <w:rsid w:val="00BF2CC6"/>
    <w:rsid w:val="00BF2D6C"/>
    <w:rsid w:val="00BF2E23"/>
    <w:rsid w:val="00BF319A"/>
    <w:rsid w:val="00BF32C1"/>
    <w:rsid w:val="00BF32D3"/>
    <w:rsid w:val="00BF336A"/>
    <w:rsid w:val="00BF337D"/>
    <w:rsid w:val="00BF33CC"/>
    <w:rsid w:val="00BF33E0"/>
    <w:rsid w:val="00BF3400"/>
    <w:rsid w:val="00BF3607"/>
    <w:rsid w:val="00BF39BA"/>
    <w:rsid w:val="00BF3AD5"/>
    <w:rsid w:val="00BF3D96"/>
    <w:rsid w:val="00BF3F3A"/>
    <w:rsid w:val="00BF3FBC"/>
    <w:rsid w:val="00BF402C"/>
    <w:rsid w:val="00BF43CC"/>
    <w:rsid w:val="00BF4422"/>
    <w:rsid w:val="00BF4502"/>
    <w:rsid w:val="00BF4548"/>
    <w:rsid w:val="00BF4697"/>
    <w:rsid w:val="00BF4753"/>
    <w:rsid w:val="00BF486A"/>
    <w:rsid w:val="00BF4A0B"/>
    <w:rsid w:val="00BF4BD1"/>
    <w:rsid w:val="00BF4CB4"/>
    <w:rsid w:val="00BF53E1"/>
    <w:rsid w:val="00BF5B57"/>
    <w:rsid w:val="00BF6689"/>
    <w:rsid w:val="00BF687D"/>
    <w:rsid w:val="00BF6D09"/>
    <w:rsid w:val="00BF6D8D"/>
    <w:rsid w:val="00BF6EF3"/>
    <w:rsid w:val="00BF6FF9"/>
    <w:rsid w:val="00BF701D"/>
    <w:rsid w:val="00BF78B6"/>
    <w:rsid w:val="00BF7E5F"/>
    <w:rsid w:val="00BF7EB3"/>
    <w:rsid w:val="00BF7EF8"/>
    <w:rsid w:val="00C003E0"/>
    <w:rsid w:val="00C00993"/>
    <w:rsid w:val="00C009C8"/>
    <w:rsid w:val="00C009EB"/>
    <w:rsid w:val="00C00A98"/>
    <w:rsid w:val="00C00F8D"/>
    <w:rsid w:val="00C011DE"/>
    <w:rsid w:val="00C01614"/>
    <w:rsid w:val="00C01632"/>
    <w:rsid w:val="00C0170D"/>
    <w:rsid w:val="00C017A5"/>
    <w:rsid w:val="00C019BD"/>
    <w:rsid w:val="00C019D5"/>
    <w:rsid w:val="00C01B36"/>
    <w:rsid w:val="00C01CB1"/>
    <w:rsid w:val="00C01D5B"/>
    <w:rsid w:val="00C01DAF"/>
    <w:rsid w:val="00C01E8C"/>
    <w:rsid w:val="00C01ED2"/>
    <w:rsid w:val="00C01F40"/>
    <w:rsid w:val="00C0232F"/>
    <w:rsid w:val="00C0246B"/>
    <w:rsid w:val="00C024EB"/>
    <w:rsid w:val="00C02588"/>
    <w:rsid w:val="00C02F45"/>
    <w:rsid w:val="00C0302E"/>
    <w:rsid w:val="00C030B5"/>
    <w:rsid w:val="00C030F3"/>
    <w:rsid w:val="00C031D2"/>
    <w:rsid w:val="00C03703"/>
    <w:rsid w:val="00C03704"/>
    <w:rsid w:val="00C0370E"/>
    <w:rsid w:val="00C03876"/>
    <w:rsid w:val="00C03887"/>
    <w:rsid w:val="00C038BE"/>
    <w:rsid w:val="00C038C6"/>
    <w:rsid w:val="00C03937"/>
    <w:rsid w:val="00C03B86"/>
    <w:rsid w:val="00C03DD4"/>
    <w:rsid w:val="00C03E10"/>
    <w:rsid w:val="00C03E35"/>
    <w:rsid w:val="00C03F98"/>
    <w:rsid w:val="00C04287"/>
    <w:rsid w:val="00C04640"/>
    <w:rsid w:val="00C046D4"/>
    <w:rsid w:val="00C0470E"/>
    <w:rsid w:val="00C047B3"/>
    <w:rsid w:val="00C048B4"/>
    <w:rsid w:val="00C05093"/>
    <w:rsid w:val="00C054D4"/>
    <w:rsid w:val="00C0584E"/>
    <w:rsid w:val="00C059BD"/>
    <w:rsid w:val="00C05AE6"/>
    <w:rsid w:val="00C05C8E"/>
    <w:rsid w:val="00C05CBF"/>
    <w:rsid w:val="00C05D1C"/>
    <w:rsid w:val="00C060F6"/>
    <w:rsid w:val="00C063DB"/>
    <w:rsid w:val="00C06770"/>
    <w:rsid w:val="00C06C30"/>
    <w:rsid w:val="00C06C71"/>
    <w:rsid w:val="00C06CB1"/>
    <w:rsid w:val="00C07214"/>
    <w:rsid w:val="00C07242"/>
    <w:rsid w:val="00C07283"/>
    <w:rsid w:val="00C07299"/>
    <w:rsid w:val="00C07582"/>
    <w:rsid w:val="00C075BE"/>
    <w:rsid w:val="00C07685"/>
    <w:rsid w:val="00C077A9"/>
    <w:rsid w:val="00C07A32"/>
    <w:rsid w:val="00C07B5A"/>
    <w:rsid w:val="00C07F7D"/>
    <w:rsid w:val="00C10017"/>
    <w:rsid w:val="00C10079"/>
    <w:rsid w:val="00C100CC"/>
    <w:rsid w:val="00C10383"/>
    <w:rsid w:val="00C10546"/>
    <w:rsid w:val="00C10A66"/>
    <w:rsid w:val="00C10C21"/>
    <w:rsid w:val="00C10DDE"/>
    <w:rsid w:val="00C11416"/>
    <w:rsid w:val="00C11436"/>
    <w:rsid w:val="00C114EB"/>
    <w:rsid w:val="00C11840"/>
    <w:rsid w:val="00C119C0"/>
    <w:rsid w:val="00C11A70"/>
    <w:rsid w:val="00C11EF4"/>
    <w:rsid w:val="00C12144"/>
    <w:rsid w:val="00C12188"/>
    <w:rsid w:val="00C12666"/>
    <w:rsid w:val="00C1278E"/>
    <w:rsid w:val="00C12809"/>
    <w:rsid w:val="00C12B3F"/>
    <w:rsid w:val="00C12C9B"/>
    <w:rsid w:val="00C12EA3"/>
    <w:rsid w:val="00C13028"/>
    <w:rsid w:val="00C13303"/>
    <w:rsid w:val="00C134EC"/>
    <w:rsid w:val="00C136C8"/>
    <w:rsid w:val="00C13AB1"/>
    <w:rsid w:val="00C13EA2"/>
    <w:rsid w:val="00C13F31"/>
    <w:rsid w:val="00C1408B"/>
    <w:rsid w:val="00C142F1"/>
    <w:rsid w:val="00C14891"/>
    <w:rsid w:val="00C1499E"/>
    <w:rsid w:val="00C14B15"/>
    <w:rsid w:val="00C14DBD"/>
    <w:rsid w:val="00C14F5C"/>
    <w:rsid w:val="00C156B7"/>
    <w:rsid w:val="00C15A51"/>
    <w:rsid w:val="00C15D44"/>
    <w:rsid w:val="00C15F8C"/>
    <w:rsid w:val="00C16300"/>
    <w:rsid w:val="00C16407"/>
    <w:rsid w:val="00C16561"/>
    <w:rsid w:val="00C1663F"/>
    <w:rsid w:val="00C16697"/>
    <w:rsid w:val="00C16751"/>
    <w:rsid w:val="00C1696B"/>
    <w:rsid w:val="00C16C8A"/>
    <w:rsid w:val="00C16D37"/>
    <w:rsid w:val="00C16DF9"/>
    <w:rsid w:val="00C16E56"/>
    <w:rsid w:val="00C16E8B"/>
    <w:rsid w:val="00C16ECF"/>
    <w:rsid w:val="00C1733D"/>
    <w:rsid w:val="00C173B1"/>
    <w:rsid w:val="00C173C6"/>
    <w:rsid w:val="00C175FB"/>
    <w:rsid w:val="00C177BF"/>
    <w:rsid w:val="00C17822"/>
    <w:rsid w:val="00C17FE6"/>
    <w:rsid w:val="00C2029E"/>
    <w:rsid w:val="00C20532"/>
    <w:rsid w:val="00C20B4B"/>
    <w:rsid w:val="00C20DED"/>
    <w:rsid w:val="00C2115C"/>
    <w:rsid w:val="00C216B6"/>
    <w:rsid w:val="00C2184A"/>
    <w:rsid w:val="00C21A8F"/>
    <w:rsid w:val="00C21D0E"/>
    <w:rsid w:val="00C21E51"/>
    <w:rsid w:val="00C21F09"/>
    <w:rsid w:val="00C22329"/>
    <w:rsid w:val="00C22373"/>
    <w:rsid w:val="00C223DE"/>
    <w:rsid w:val="00C22423"/>
    <w:rsid w:val="00C22427"/>
    <w:rsid w:val="00C22533"/>
    <w:rsid w:val="00C226F7"/>
    <w:rsid w:val="00C228A4"/>
    <w:rsid w:val="00C22A54"/>
    <w:rsid w:val="00C22C60"/>
    <w:rsid w:val="00C22F9E"/>
    <w:rsid w:val="00C22FB9"/>
    <w:rsid w:val="00C23309"/>
    <w:rsid w:val="00C2366F"/>
    <w:rsid w:val="00C23864"/>
    <w:rsid w:val="00C23DB6"/>
    <w:rsid w:val="00C23FCC"/>
    <w:rsid w:val="00C24060"/>
    <w:rsid w:val="00C24231"/>
    <w:rsid w:val="00C24290"/>
    <w:rsid w:val="00C2445D"/>
    <w:rsid w:val="00C246D5"/>
    <w:rsid w:val="00C24B97"/>
    <w:rsid w:val="00C24CAF"/>
    <w:rsid w:val="00C257A3"/>
    <w:rsid w:val="00C25907"/>
    <w:rsid w:val="00C25C0D"/>
    <w:rsid w:val="00C25F07"/>
    <w:rsid w:val="00C2612E"/>
    <w:rsid w:val="00C264D4"/>
    <w:rsid w:val="00C26960"/>
    <w:rsid w:val="00C26C3B"/>
    <w:rsid w:val="00C26DD3"/>
    <w:rsid w:val="00C26E7E"/>
    <w:rsid w:val="00C2707C"/>
    <w:rsid w:val="00C2723E"/>
    <w:rsid w:val="00C275C7"/>
    <w:rsid w:val="00C277AC"/>
    <w:rsid w:val="00C277E9"/>
    <w:rsid w:val="00C27857"/>
    <w:rsid w:val="00C27996"/>
    <w:rsid w:val="00C27A31"/>
    <w:rsid w:val="00C27C91"/>
    <w:rsid w:val="00C27D67"/>
    <w:rsid w:val="00C27DCD"/>
    <w:rsid w:val="00C30125"/>
    <w:rsid w:val="00C303CC"/>
    <w:rsid w:val="00C303D7"/>
    <w:rsid w:val="00C306A2"/>
    <w:rsid w:val="00C30ACF"/>
    <w:rsid w:val="00C30C99"/>
    <w:rsid w:val="00C30D80"/>
    <w:rsid w:val="00C3132A"/>
    <w:rsid w:val="00C3142F"/>
    <w:rsid w:val="00C31B2D"/>
    <w:rsid w:val="00C31DD4"/>
    <w:rsid w:val="00C320B1"/>
    <w:rsid w:val="00C3224B"/>
    <w:rsid w:val="00C326C4"/>
    <w:rsid w:val="00C32932"/>
    <w:rsid w:val="00C32C53"/>
    <w:rsid w:val="00C32ED3"/>
    <w:rsid w:val="00C332EB"/>
    <w:rsid w:val="00C3334C"/>
    <w:rsid w:val="00C33778"/>
    <w:rsid w:val="00C33BDE"/>
    <w:rsid w:val="00C33ED1"/>
    <w:rsid w:val="00C342F0"/>
    <w:rsid w:val="00C34479"/>
    <w:rsid w:val="00C344F3"/>
    <w:rsid w:val="00C3462E"/>
    <w:rsid w:val="00C34E11"/>
    <w:rsid w:val="00C34F4A"/>
    <w:rsid w:val="00C34FAD"/>
    <w:rsid w:val="00C3547B"/>
    <w:rsid w:val="00C354CE"/>
    <w:rsid w:val="00C35534"/>
    <w:rsid w:val="00C355F4"/>
    <w:rsid w:val="00C3595C"/>
    <w:rsid w:val="00C35B51"/>
    <w:rsid w:val="00C35D15"/>
    <w:rsid w:val="00C35EEB"/>
    <w:rsid w:val="00C364A0"/>
    <w:rsid w:val="00C364F1"/>
    <w:rsid w:val="00C36566"/>
    <w:rsid w:val="00C36599"/>
    <w:rsid w:val="00C36DCE"/>
    <w:rsid w:val="00C36E9B"/>
    <w:rsid w:val="00C37035"/>
    <w:rsid w:val="00C372E5"/>
    <w:rsid w:val="00C37697"/>
    <w:rsid w:val="00C37892"/>
    <w:rsid w:val="00C37A4F"/>
    <w:rsid w:val="00C37C26"/>
    <w:rsid w:val="00C37DE2"/>
    <w:rsid w:val="00C400ED"/>
    <w:rsid w:val="00C40432"/>
    <w:rsid w:val="00C40506"/>
    <w:rsid w:val="00C406F4"/>
    <w:rsid w:val="00C4070F"/>
    <w:rsid w:val="00C4078F"/>
    <w:rsid w:val="00C40793"/>
    <w:rsid w:val="00C40A05"/>
    <w:rsid w:val="00C41013"/>
    <w:rsid w:val="00C41126"/>
    <w:rsid w:val="00C412C4"/>
    <w:rsid w:val="00C417EE"/>
    <w:rsid w:val="00C41803"/>
    <w:rsid w:val="00C41F04"/>
    <w:rsid w:val="00C420DA"/>
    <w:rsid w:val="00C4223D"/>
    <w:rsid w:val="00C42A46"/>
    <w:rsid w:val="00C42C66"/>
    <w:rsid w:val="00C42CDA"/>
    <w:rsid w:val="00C42CF2"/>
    <w:rsid w:val="00C42DF2"/>
    <w:rsid w:val="00C430DF"/>
    <w:rsid w:val="00C4310D"/>
    <w:rsid w:val="00C43227"/>
    <w:rsid w:val="00C433E4"/>
    <w:rsid w:val="00C437B7"/>
    <w:rsid w:val="00C43838"/>
    <w:rsid w:val="00C43B1E"/>
    <w:rsid w:val="00C444E2"/>
    <w:rsid w:val="00C44536"/>
    <w:rsid w:val="00C44805"/>
    <w:rsid w:val="00C44922"/>
    <w:rsid w:val="00C44A0A"/>
    <w:rsid w:val="00C44C5B"/>
    <w:rsid w:val="00C44EE6"/>
    <w:rsid w:val="00C44F2A"/>
    <w:rsid w:val="00C44F74"/>
    <w:rsid w:val="00C4538A"/>
    <w:rsid w:val="00C4548E"/>
    <w:rsid w:val="00C45666"/>
    <w:rsid w:val="00C457C7"/>
    <w:rsid w:val="00C457D4"/>
    <w:rsid w:val="00C4590B"/>
    <w:rsid w:val="00C45C7B"/>
    <w:rsid w:val="00C45E68"/>
    <w:rsid w:val="00C45E7A"/>
    <w:rsid w:val="00C4619A"/>
    <w:rsid w:val="00C4621B"/>
    <w:rsid w:val="00C46287"/>
    <w:rsid w:val="00C46724"/>
    <w:rsid w:val="00C46E87"/>
    <w:rsid w:val="00C46FD6"/>
    <w:rsid w:val="00C4700B"/>
    <w:rsid w:val="00C471A9"/>
    <w:rsid w:val="00C47247"/>
    <w:rsid w:val="00C47465"/>
    <w:rsid w:val="00C474EB"/>
    <w:rsid w:val="00C47740"/>
    <w:rsid w:val="00C477D0"/>
    <w:rsid w:val="00C479C1"/>
    <w:rsid w:val="00C47A3E"/>
    <w:rsid w:val="00C47A59"/>
    <w:rsid w:val="00C47CEE"/>
    <w:rsid w:val="00C47F1A"/>
    <w:rsid w:val="00C50149"/>
    <w:rsid w:val="00C501B6"/>
    <w:rsid w:val="00C501EB"/>
    <w:rsid w:val="00C505E1"/>
    <w:rsid w:val="00C5061F"/>
    <w:rsid w:val="00C5066B"/>
    <w:rsid w:val="00C50785"/>
    <w:rsid w:val="00C50A14"/>
    <w:rsid w:val="00C50AC0"/>
    <w:rsid w:val="00C510A7"/>
    <w:rsid w:val="00C51435"/>
    <w:rsid w:val="00C51624"/>
    <w:rsid w:val="00C5173F"/>
    <w:rsid w:val="00C519DD"/>
    <w:rsid w:val="00C51A00"/>
    <w:rsid w:val="00C51AA1"/>
    <w:rsid w:val="00C51C88"/>
    <w:rsid w:val="00C52063"/>
    <w:rsid w:val="00C52168"/>
    <w:rsid w:val="00C5267C"/>
    <w:rsid w:val="00C52A25"/>
    <w:rsid w:val="00C52C46"/>
    <w:rsid w:val="00C52E0B"/>
    <w:rsid w:val="00C52E40"/>
    <w:rsid w:val="00C52F14"/>
    <w:rsid w:val="00C531A1"/>
    <w:rsid w:val="00C53303"/>
    <w:rsid w:val="00C5335A"/>
    <w:rsid w:val="00C535FB"/>
    <w:rsid w:val="00C53727"/>
    <w:rsid w:val="00C537A3"/>
    <w:rsid w:val="00C53BAF"/>
    <w:rsid w:val="00C53E36"/>
    <w:rsid w:val="00C53EF9"/>
    <w:rsid w:val="00C53F2D"/>
    <w:rsid w:val="00C53F7F"/>
    <w:rsid w:val="00C54111"/>
    <w:rsid w:val="00C54153"/>
    <w:rsid w:val="00C54185"/>
    <w:rsid w:val="00C542D7"/>
    <w:rsid w:val="00C54356"/>
    <w:rsid w:val="00C54BC1"/>
    <w:rsid w:val="00C552E8"/>
    <w:rsid w:val="00C5539B"/>
    <w:rsid w:val="00C553FF"/>
    <w:rsid w:val="00C55449"/>
    <w:rsid w:val="00C554B2"/>
    <w:rsid w:val="00C55822"/>
    <w:rsid w:val="00C56086"/>
    <w:rsid w:val="00C56106"/>
    <w:rsid w:val="00C562F3"/>
    <w:rsid w:val="00C56351"/>
    <w:rsid w:val="00C5644A"/>
    <w:rsid w:val="00C564B2"/>
    <w:rsid w:val="00C5657B"/>
    <w:rsid w:val="00C566A4"/>
    <w:rsid w:val="00C56AA5"/>
    <w:rsid w:val="00C56AD0"/>
    <w:rsid w:val="00C56FA2"/>
    <w:rsid w:val="00C57007"/>
    <w:rsid w:val="00C5720B"/>
    <w:rsid w:val="00C573B1"/>
    <w:rsid w:val="00C5741D"/>
    <w:rsid w:val="00C575EF"/>
    <w:rsid w:val="00C57D9C"/>
    <w:rsid w:val="00C602C5"/>
    <w:rsid w:val="00C6036E"/>
    <w:rsid w:val="00C605D9"/>
    <w:rsid w:val="00C6065B"/>
    <w:rsid w:val="00C60689"/>
    <w:rsid w:val="00C608FD"/>
    <w:rsid w:val="00C60A22"/>
    <w:rsid w:val="00C60AEA"/>
    <w:rsid w:val="00C60D11"/>
    <w:rsid w:val="00C60F5F"/>
    <w:rsid w:val="00C61204"/>
    <w:rsid w:val="00C6126F"/>
    <w:rsid w:val="00C6152E"/>
    <w:rsid w:val="00C61581"/>
    <w:rsid w:val="00C61758"/>
    <w:rsid w:val="00C6200F"/>
    <w:rsid w:val="00C62075"/>
    <w:rsid w:val="00C62115"/>
    <w:rsid w:val="00C627F4"/>
    <w:rsid w:val="00C632E1"/>
    <w:rsid w:val="00C6335C"/>
    <w:rsid w:val="00C6346E"/>
    <w:rsid w:val="00C635C9"/>
    <w:rsid w:val="00C635D5"/>
    <w:rsid w:val="00C63783"/>
    <w:rsid w:val="00C637D3"/>
    <w:rsid w:val="00C63C37"/>
    <w:rsid w:val="00C63E74"/>
    <w:rsid w:val="00C6418F"/>
    <w:rsid w:val="00C642C6"/>
    <w:rsid w:val="00C6448B"/>
    <w:rsid w:val="00C64664"/>
    <w:rsid w:val="00C64676"/>
    <w:rsid w:val="00C64A75"/>
    <w:rsid w:val="00C64CB8"/>
    <w:rsid w:val="00C64FFA"/>
    <w:rsid w:val="00C65229"/>
    <w:rsid w:val="00C653A4"/>
    <w:rsid w:val="00C655C7"/>
    <w:rsid w:val="00C656CE"/>
    <w:rsid w:val="00C65920"/>
    <w:rsid w:val="00C65A06"/>
    <w:rsid w:val="00C65F3D"/>
    <w:rsid w:val="00C661A1"/>
    <w:rsid w:val="00C661D8"/>
    <w:rsid w:val="00C663BB"/>
    <w:rsid w:val="00C665F3"/>
    <w:rsid w:val="00C6665E"/>
    <w:rsid w:val="00C668BE"/>
    <w:rsid w:val="00C66C3D"/>
    <w:rsid w:val="00C66DF7"/>
    <w:rsid w:val="00C67930"/>
    <w:rsid w:val="00C67AC3"/>
    <w:rsid w:val="00C67DE6"/>
    <w:rsid w:val="00C67E64"/>
    <w:rsid w:val="00C70272"/>
    <w:rsid w:val="00C70644"/>
    <w:rsid w:val="00C70894"/>
    <w:rsid w:val="00C708B8"/>
    <w:rsid w:val="00C708CC"/>
    <w:rsid w:val="00C708F7"/>
    <w:rsid w:val="00C70CCF"/>
    <w:rsid w:val="00C70CFF"/>
    <w:rsid w:val="00C70F3B"/>
    <w:rsid w:val="00C7107B"/>
    <w:rsid w:val="00C71122"/>
    <w:rsid w:val="00C712A0"/>
    <w:rsid w:val="00C712FA"/>
    <w:rsid w:val="00C7132E"/>
    <w:rsid w:val="00C7142C"/>
    <w:rsid w:val="00C719C4"/>
    <w:rsid w:val="00C71A66"/>
    <w:rsid w:val="00C71BAF"/>
    <w:rsid w:val="00C71D52"/>
    <w:rsid w:val="00C71D55"/>
    <w:rsid w:val="00C71F6B"/>
    <w:rsid w:val="00C71F98"/>
    <w:rsid w:val="00C720B5"/>
    <w:rsid w:val="00C722F1"/>
    <w:rsid w:val="00C72C72"/>
    <w:rsid w:val="00C72D67"/>
    <w:rsid w:val="00C72E72"/>
    <w:rsid w:val="00C7307E"/>
    <w:rsid w:val="00C733AF"/>
    <w:rsid w:val="00C737BF"/>
    <w:rsid w:val="00C73907"/>
    <w:rsid w:val="00C739F2"/>
    <w:rsid w:val="00C73F9D"/>
    <w:rsid w:val="00C73FB9"/>
    <w:rsid w:val="00C7423A"/>
    <w:rsid w:val="00C749A4"/>
    <w:rsid w:val="00C74A94"/>
    <w:rsid w:val="00C74BB1"/>
    <w:rsid w:val="00C74CF7"/>
    <w:rsid w:val="00C74D8A"/>
    <w:rsid w:val="00C74EF5"/>
    <w:rsid w:val="00C750D0"/>
    <w:rsid w:val="00C752AC"/>
    <w:rsid w:val="00C752C6"/>
    <w:rsid w:val="00C7548B"/>
    <w:rsid w:val="00C7555C"/>
    <w:rsid w:val="00C756EC"/>
    <w:rsid w:val="00C75873"/>
    <w:rsid w:val="00C75CC2"/>
    <w:rsid w:val="00C760D1"/>
    <w:rsid w:val="00C765AC"/>
    <w:rsid w:val="00C768F5"/>
    <w:rsid w:val="00C76A08"/>
    <w:rsid w:val="00C76B8F"/>
    <w:rsid w:val="00C76BCB"/>
    <w:rsid w:val="00C76C52"/>
    <w:rsid w:val="00C76D3E"/>
    <w:rsid w:val="00C7703C"/>
    <w:rsid w:val="00C7724B"/>
    <w:rsid w:val="00C7734D"/>
    <w:rsid w:val="00C773D6"/>
    <w:rsid w:val="00C774D3"/>
    <w:rsid w:val="00C77556"/>
    <w:rsid w:val="00C7761D"/>
    <w:rsid w:val="00C77B01"/>
    <w:rsid w:val="00C77CB6"/>
    <w:rsid w:val="00C77E1E"/>
    <w:rsid w:val="00C80085"/>
    <w:rsid w:val="00C800E6"/>
    <w:rsid w:val="00C801DB"/>
    <w:rsid w:val="00C809A3"/>
    <w:rsid w:val="00C80BFE"/>
    <w:rsid w:val="00C80EF3"/>
    <w:rsid w:val="00C81083"/>
    <w:rsid w:val="00C810B3"/>
    <w:rsid w:val="00C81164"/>
    <w:rsid w:val="00C81177"/>
    <w:rsid w:val="00C8131B"/>
    <w:rsid w:val="00C81831"/>
    <w:rsid w:val="00C8187E"/>
    <w:rsid w:val="00C81893"/>
    <w:rsid w:val="00C82245"/>
    <w:rsid w:val="00C8241B"/>
    <w:rsid w:val="00C82673"/>
    <w:rsid w:val="00C826E0"/>
    <w:rsid w:val="00C8295A"/>
    <w:rsid w:val="00C82F38"/>
    <w:rsid w:val="00C83A91"/>
    <w:rsid w:val="00C83B82"/>
    <w:rsid w:val="00C83B83"/>
    <w:rsid w:val="00C83BF9"/>
    <w:rsid w:val="00C83D93"/>
    <w:rsid w:val="00C84152"/>
    <w:rsid w:val="00C843F6"/>
    <w:rsid w:val="00C849FD"/>
    <w:rsid w:val="00C84CC6"/>
    <w:rsid w:val="00C84FFF"/>
    <w:rsid w:val="00C8515A"/>
    <w:rsid w:val="00C85576"/>
    <w:rsid w:val="00C85714"/>
    <w:rsid w:val="00C858BA"/>
    <w:rsid w:val="00C85C02"/>
    <w:rsid w:val="00C85CA8"/>
    <w:rsid w:val="00C85E5E"/>
    <w:rsid w:val="00C85F1F"/>
    <w:rsid w:val="00C86189"/>
    <w:rsid w:val="00C862BD"/>
    <w:rsid w:val="00C866EE"/>
    <w:rsid w:val="00C86918"/>
    <w:rsid w:val="00C86F89"/>
    <w:rsid w:val="00C871AB"/>
    <w:rsid w:val="00C87294"/>
    <w:rsid w:val="00C8749D"/>
    <w:rsid w:val="00C877E5"/>
    <w:rsid w:val="00C87894"/>
    <w:rsid w:val="00C87B67"/>
    <w:rsid w:val="00C901CB"/>
    <w:rsid w:val="00C902E2"/>
    <w:rsid w:val="00C908B3"/>
    <w:rsid w:val="00C90983"/>
    <w:rsid w:val="00C90C77"/>
    <w:rsid w:val="00C90D6B"/>
    <w:rsid w:val="00C91303"/>
    <w:rsid w:val="00C917FF"/>
    <w:rsid w:val="00C91868"/>
    <w:rsid w:val="00C918D6"/>
    <w:rsid w:val="00C91AFC"/>
    <w:rsid w:val="00C91D72"/>
    <w:rsid w:val="00C91F92"/>
    <w:rsid w:val="00C91F9E"/>
    <w:rsid w:val="00C91FB5"/>
    <w:rsid w:val="00C924E1"/>
    <w:rsid w:val="00C92581"/>
    <w:rsid w:val="00C92B8C"/>
    <w:rsid w:val="00C92DDC"/>
    <w:rsid w:val="00C931A6"/>
    <w:rsid w:val="00C93434"/>
    <w:rsid w:val="00C9343D"/>
    <w:rsid w:val="00C9364A"/>
    <w:rsid w:val="00C93791"/>
    <w:rsid w:val="00C9423E"/>
    <w:rsid w:val="00C942AD"/>
    <w:rsid w:val="00C94516"/>
    <w:rsid w:val="00C9458A"/>
    <w:rsid w:val="00C946A2"/>
    <w:rsid w:val="00C946F3"/>
    <w:rsid w:val="00C94B2B"/>
    <w:rsid w:val="00C94BD7"/>
    <w:rsid w:val="00C94C83"/>
    <w:rsid w:val="00C94EAD"/>
    <w:rsid w:val="00C94F6F"/>
    <w:rsid w:val="00C95077"/>
    <w:rsid w:val="00C9534D"/>
    <w:rsid w:val="00C95728"/>
    <w:rsid w:val="00C959D6"/>
    <w:rsid w:val="00C95C60"/>
    <w:rsid w:val="00C95D7C"/>
    <w:rsid w:val="00C95E82"/>
    <w:rsid w:val="00C960FE"/>
    <w:rsid w:val="00C96248"/>
    <w:rsid w:val="00C9670F"/>
    <w:rsid w:val="00C969E7"/>
    <w:rsid w:val="00C96B28"/>
    <w:rsid w:val="00C96B8D"/>
    <w:rsid w:val="00C96C88"/>
    <w:rsid w:val="00C96DD5"/>
    <w:rsid w:val="00C96E56"/>
    <w:rsid w:val="00C96F78"/>
    <w:rsid w:val="00C96FC7"/>
    <w:rsid w:val="00C9707F"/>
    <w:rsid w:val="00C97174"/>
    <w:rsid w:val="00C97263"/>
    <w:rsid w:val="00C9749F"/>
    <w:rsid w:val="00C97504"/>
    <w:rsid w:val="00C977FE"/>
    <w:rsid w:val="00C97943"/>
    <w:rsid w:val="00C97C9B"/>
    <w:rsid w:val="00C97CC7"/>
    <w:rsid w:val="00C97E78"/>
    <w:rsid w:val="00CA0341"/>
    <w:rsid w:val="00CA0465"/>
    <w:rsid w:val="00CA056C"/>
    <w:rsid w:val="00CA0C01"/>
    <w:rsid w:val="00CA0C2A"/>
    <w:rsid w:val="00CA0DD3"/>
    <w:rsid w:val="00CA0E18"/>
    <w:rsid w:val="00CA1088"/>
    <w:rsid w:val="00CA11AA"/>
    <w:rsid w:val="00CA11D3"/>
    <w:rsid w:val="00CA1393"/>
    <w:rsid w:val="00CA13D4"/>
    <w:rsid w:val="00CA1700"/>
    <w:rsid w:val="00CA1842"/>
    <w:rsid w:val="00CA195D"/>
    <w:rsid w:val="00CA1EA7"/>
    <w:rsid w:val="00CA1ECE"/>
    <w:rsid w:val="00CA1FE5"/>
    <w:rsid w:val="00CA2148"/>
    <w:rsid w:val="00CA240C"/>
    <w:rsid w:val="00CA2ADC"/>
    <w:rsid w:val="00CA2C01"/>
    <w:rsid w:val="00CA2D70"/>
    <w:rsid w:val="00CA2E72"/>
    <w:rsid w:val="00CA2FFC"/>
    <w:rsid w:val="00CA3523"/>
    <w:rsid w:val="00CA3760"/>
    <w:rsid w:val="00CA392F"/>
    <w:rsid w:val="00CA414A"/>
    <w:rsid w:val="00CA41F3"/>
    <w:rsid w:val="00CA4454"/>
    <w:rsid w:val="00CA46DA"/>
    <w:rsid w:val="00CA48A6"/>
    <w:rsid w:val="00CA49D4"/>
    <w:rsid w:val="00CA4E5C"/>
    <w:rsid w:val="00CA4FF7"/>
    <w:rsid w:val="00CA50C6"/>
    <w:rsid w:val="00CA513F"/>
    <w:rsid w:val="00CA53A3"/>
    <w:rsid w:val="00CA5536"/>
    <w:rsid w:val="00CA5576"/>
    <w:rsid w:val="00CA583B"/>
    <w:rsid w:val="00CA5B8B"/>
    <w:rsid w:val="00CA5DE6"/>
    <w:rsid w:val="00CA5E67"/>
    <w:rsid w:val="00CA6282"/>
    <w:rsid w:val="00CA633C"/>
    <w:rsid w:val="00CA6417"/>
    <w:rsid w:val="00CA6598"/>
    <w:rsid w:val="00CA674C"/>
    <w:rsid w:val="00CA6C43"/>
    <w:rsid w:val="00CA6C4E"/>
    <w:rsid w:val="00CA6CCC"/>
    <w:rsid w:val="00CA6E15"/>
    <w:rsid w:val="00CA6EAE"/>
    <w:rsid w:val="00CA7547"/>
    <w:rsid w:val="00CA782C"/>
    <w:rsid w:val="00CA7D9B"/>
    <w:rsid w:val="00CB012C"/>
    <w:rsid w:val="00CB01FC"/>
    <w:rsid w:val="00CB0216"/>
    <w:rsid w:val="00CB02A7"/>
    <w:rsid w:val="00CB0771"/>
    <w:rsid w:val="00CB0794"/>
    <w:rsid w:val="00CB0813"/>
    <w:rsid w:val="00CB0A5B"/>
    <w:rsid w:val="00CB0EA1"/>
    <w:rsid w:val="00CB104F"/>
    <w:rsid w:val="00CB11BF"/>
    <w:rsid w:val="00CB11FF"/>
    <w:rsid w:val="00CB1384"/>
    <w:rsid w:val="00CB1511"/>
    <w:rsid w:val="00CB17A4"/>
    <w:rsid w:val="00CB1827"/>
    <w:rsid w:val="00CB183C"/>
    <w:rsid w:val="00CB1990"/>
    <w:rsid w:val="00CB1A7E"/>
    <w:rsid w:val="00CB1CB7"/>
    <w:rsid w:val="00CB1E16"/>
    <w:rsid w:val="00CB20C5"/>
    <w:rsid w:val="00CB20CF"/>
    <w:rsid w:val="00CB23C2"/>
    <w:rsid w:val="00CB25C8"/>
    <w:rsid w:val="00CB2644"/>
    <w:rsid w:val="00CB2746"/>
    <w:rsid w:val="00CB28FB"/>
    <w:rsid w:val="00CB2A29"/>
    <w:rsid w:val="00CB31C1"/>
    <w:rsid w:val="00CB3499"/>
    <w:rsid w:val="00CB34CA"/>
    <w:rsid w:val="00CB3695"/>
    <w:rsid w:val="00CB37D1"/>
    <w:rsid w:val="00CB3B48"/>
    <w:rsid w:val="00CB3B97"/>
    <w:rsid w:val="00CB4047"/>
    <w:rsid w:val="00CB4351"/>
    <w:rsid w:val="00CB43F0"/>
    <w:rsid w:val="00CB46D0"/>
    <w:rsid w:val="00CB4746"/>
    <w:rsid w:val="00CB493E"/>
    <w:rsid w:val="00CB4971"/>
    <w:rsid w:val="00CB4FAB"/>
    <w:rsid w:val="00CB50B4"/>
    <w:rsid w:val="00CB5341"/>
    <w:rsid w:val="00CB5610"/>
    <w:rsid w:val="00CB5634"/>
    <w:rsid w:val="00CB57FD"/>
    <w:rsid w:val="00CB5843"/>
    <w:rsid w:val="00CB584A"/>
    <w:rsid w:val="00CB5A65"/>
    <w:rsid w:val="00CB5BA1"/>
    <w:rsid w:val="00CB5CAE"/>
    <w:rsid w:val="00CB5CB6"/>
    <w:rsid w:val="00CB5CD7"/>
    <w:rsid w:val="00CB5D67"/>
    <w:rsid w:val="00CB6054"/>
    <w:rsid w:val="00CB614F"/>
    <w:rsid w:val="00CB6290"/>
    <w:rsid w:val="00CB6295"/>
    <w:rsid w:val="00CB62D8"/>
    <w:rsid w:val="00CB6304"/>
    <w:rsid w:val="00CB6310"/>
    <w:rsid w:val="00CB6A67"/>
    <w:rsid w:val="00CB6BA3"/>
    <w:rsid w:val="00CB6BA8"/>
    <w:rsid w:val="00CB6ED3"/>
    <w:rsid w:val="00CB6EED"/>
    <w:rsid w:val="00CB714A"/>
    <w:rsid w:val="00CB7247"/>
    <w:rsid w:val="00CB7249"/>
    <w:rsid w:val="00CB72E6"/>
    <w:rsid w:val="00CB777B"/>
    <w:rsid w:val="00CB7A17"/>
    <w:rsid w:val="00CB7A7B"/>
    <w:rsid w:val="00CB7E78"/>
    <w:rsid w:val="00CB7F76"/>
    <w:rsid w:val="00CC0175"/>
    <w:rsid w:val="00CC03F5"/>
    <w:rsid w:val="00CC0458"/>
    <w:rsid w:val="00CC08B2"/>
    <w:rsid w:val="00CC0D2B"/>
    <w:rsid w:val="00CC0FA5"/>
    <w:rsid w:val="00CC118A"/>
    <w:rsid w:val="00CC153C"/>
    <w:rsid w:val="00CC19A0"/>
    <w:rsid w:val="00CC1A58"/>
    <w:rsid w:val="00CC1A68"/>
    <w:rsid w:val="00CC1AA8"/>
    <w:rsid w:val="00CC1B73"/>
    <w:rsid w:val="00CC1D97"/>
    <w:rsid w:val="00CC1E02"/>
    <w:rsid w:val="00CC2068"/>
    <w:rsid w:val="00CC2084"/>
    <w:rsid w:val="00CC20B9"/>
    <w:rsid w:val="00CC2290"/>
    <w:rsid w:val="00CC22EA"/>
    <w:rsid w:val="00CC2789"/>
    <w:rsid w:val="00CC2A9C"/>
    <w:rsid w:val="00CC2EAC"/>
    <w:rsid w:val="00CC2F77"/>
    <w:rsid w:val="00CC2FC0"/>
    <w:rsid w:val="00CC3233"/>
    <w:rsid w:val="00CC32B6"/>
    <w:rsid w:val="00CC3561"/>
    <w:rsid w:val="00CC3707"/>
    <w:rsid w:val="00CC3964"/>
    <w:rsid w:val="00CC3BE6"/>
    <w:rsid w:val="00CC3DC2"/>
    <w:rsid w:val="00CC3E36"/>
    <w:rsid w:val="00CC4048"/>
    <w:rsid w:val="00CC459B"/>
    <w:rsid w:val="00CC4648"/>
    <w:rsid w:val="00CC464D"/>
    <w:rsid w:val="00CC46CA"/>
    <w:rsid w:val="00CC4ADF"/>
    <w:rsid w:val="00CC4C9E"/>
    <w:rsid w:val="00CC4DE0"/>
    <w:rsid w:val="00CC4DF6"/>
    <w:rsid w:val="00CC4F98"/>
    <w:rsid w:val="00CC5108"/>
    <w:rsid w:val="00CC510F"/>
    <w:rsid w:val="00CC531A"/>
    <w:rsid w:val="00CC5398"/>
    <w:rsid w:val="00CC54E8"/>
    <w:rsid w:val="00CC57FB"/>
    <w:rsid w:val="00CC5898"/>
    <w:rsid w:val="00CC5A81"/>
    <w:rsid w:val="00CC5B41"/>
    <w:rsid w:val="00CC5B4A"/>
    <w:rsid w:val="00CC5EFB"/>
    <w:rsid w:val="00CC5FB8"/>
    <w:rsid w:val="00CC6728"/>
    <w:rsid w:val="00CC6ACD"/>
    <w:rsid w:val="00CC6B28"/>
    <w:rsid w:val="00CC6B6F"/>
    <w:rsid w:val="00CC6C5A"/>
    <w:rsid w:val="00CC6FB5"/>
    <w:rsid w:val="00CC6FC2"/>
    <w:rsid w:val="00CC71B9"/>
    <w:rsid w:val="00CC74A7"/>
    <w:rsid w:val="00CC74AF"/>
    <w:rsid w:val="00CC753C"/>
    <w:rsid w:val="00CC7B00"/>
    <w:rsid w:val="00CD05BB"/>
    <w:rsid w:val="00CD090E"/>
    <w:rsid w:val="00CD0D07"/>
    <w:rsid w:val="00CD0DB3"/>
    <w:rsid w:val="00CD1180"/>
    <w:rsid w:val="00CD11B6"/>
    <w:rsid w:val="00CD157A"/>
    <w:rsid w:val="00CD18E8"/>
    <w:rsid w:val="00CD2033"/>
    <w:rsid w:val="00CD2443"/>
    <w:rsid w:val="00CD294B"/>
    <w:rsid w:val="00CD2AC6"/>
    <w:rsid w:val="00CD2ADA"/>
    <w:rsid w:val="00CD2CAF"/>
    <w:rsid w:val="00CD32EB"/>
    <w:rsid w:val="00CD389C"/>
    <w:rsid w:val="00CD3A42"/>
    <w:rsid w:val="00CD3A5B"/>
    <w:rsid w:val="00CD3A60"/>
    <w:rsid w:val="00CD3C6E"/>
    <w:rsid w:val="00CD42A9"/>
    <w:rsid w:val="00CD447A"/>
    <w:rsid w:val="00CD469C"/>
    <w:rsid w:val="00CD46D1"/>
    <w:rsid w:val="00CD483A"/>
    <w:rsid w:val="00CD4AC8"/>
    <w:rsid w:val="00CD4D8C"/>
    <w:rsid w:val="00CD4DCD"/>
    <w:rsid w:val="00CD4E1F"/>
    <w:rsid w:val="00CD4FB3"/>
    <w:rsid w:val="00CD52F1"/>
    <w:rsid w:val="00CD5484"/>
    <w:rsid w:val="00CD5560"/>
    <w:rsid w:val="00CD5784"/>
    <w:rsid w:val="00CD5888"/>
    <w:rsid w:val="00CD5C05"/>
    <w:rsid w:val="00CD6100"/>
    <w:rsid w:val="00CD611A"/>
    <w:rsid w:val="00CD6273"/>
    <w:rsid w:val="00CD6433"/>
    <w:rsid w:val="00CD65BF"/>
    <w:rsid w:val="00CD68EA"/>
    <w:rsid w:val="00CD6A30"/>
    <w:rsid w:val="00CD6AFB"/>
    <w:rsid w:val="00CD6B52"/>
    <w:rsid w:val="00CD6F07"/>
    <w:rsid w:val="00CD70FE"/>
    <w:rsid w:val="00CD712F"/>
    <w:rsid w:val="00CD713E"/>
    <w:rsid w:val="00CD714F"/>
    <w:rsid w:val="00CD7366"/>
    <w:rsid w:val="00CD746F"/>
    <w:rsid w:val="00CD75EE"/>
    <w:rsid w:val="00CD7719"/>
    <w:rsid w:val="00CD79A8"/>
    <w:rsid w:val="00CD79B9"/>
    <w:rsid w:val="00CD79DE"/>
    <w:rsid w:val="00CD7A6D"/>
    <w:rsid w:val="00CD7A8B"/>
    <w:rsid w:val="00CD7AE5"/>
    <w:rsid w:val="00CD7CD8"/>
    <w:rsid w:val="00CE0159"/>
    <w:rsid w:val="00CE0213"/>
    <w:rsid w:val="00CE04D0"/>
    <w:rsid w:val="00CE0708"/>
    <w:rsid w:val="00CE0773"/>
    <w:rsid w:val="00CE08E7"/>
    <w:rsid w:val="00CE09AF"/>
    <w:rsid w:val="00CE0A27"/>
    <w:rsid w:val="00CE0A5A"/>
    <w:rsid w:val="00CE0E26"/>
    <w:rsid w:val="00CE0F29"/>
    <w:rsid w:val="00CE1340"/>
    <w:rsid w:val="00CE15B2"/>
    <w:rsid w:val="00CE17BD"/>
    <w:rsid w:val="00CE19A1"/>
    <w:rsid w:val="00CE19D5"/>
    <w:rsid w:val="00CE1D71"/>
    <w:rsid w:val="00CE203B"/>
    <w:rsid w:val="00CE20CE"/>
    <w:rsid w:val="00CE2267"/>
    <w:rsid w:val="00CE23D1"/>
    <w:rsid w:val="00CE2476"/>
    <w:rsid w:val="00CE2624"/>
    <w:rsid w:val="00CE29C5"/>
    <w:rsid w:val="00CE29E1"/>
    <w:rsid w:val="00CE2BD6"/>
    <w:rsid w:val="00CE327E"/>
    <w:rsid w:val="00CE3465"/>
    <w:rsid w:val="00CE354A"/>
    <w:rsid w:val="00CE382B"/>
    <w:rsid w:val="00CE3868"/>
    <w:rsid w:val="00CE38F6"/>
    <w:rsid w:val="00CE402B"/>
    <w:rsid w:val="00CE429F"/>
    <w:rsid w:val="00CE435B"/>
    <w:rsid w:val="00CE43AC"/>
    <w:rsid w:val="00CE4599"/>
    <w:rsid w:val="00CE4754"/>
    <w:rsid w:val="00CE47AF"/>
    <w:rsid w:val="00CE4989"/>
    <w:rsid w:val="00CE51C9"/>
    <w:rsid w:val="00CE5238"/>
    <w:rsid w:val="00CE55F4"/>
    <w:rsid w:val="00CE58B0"/>
    <w:rsid w:val="00CE5A58"/>
    <w:rsid w:val="00CE5B24"/>
    <w:rsid w:val="00CE5EAF"/>
    <w:rsid w:val="00CE5F9E"/>
    <w:rsid w:val="00CE5FA8"/>
    <w:rsid w:val="00CE600E"/>
    <w:rsid w:val="00CE61B7"/>
    <w:rsid w:val="00CE63A6"/>
    <w:rsid w:val="00CE66A6"/>
    <w:rsid w:val="00CE6799"/>
    <w:rsid w:val="00CE6944"/>
    <w:rsid w:val="00CE69FB"/>
    <w:rsid w:val="00CE6A93"/>
    <w:rsid w:val="00CE6D49"/>
    <w:rsid w:val="00CE70D3"/>
    <w:rsid w:val="00CE747A"/>
    <w:rsid w:val="00CE754C"/>
    <w:rsid w:val="00CE784D"/>
    <w:rsid w:val="00CE7880"/>
    <w:rsid w:val="00CE799D"/>
    <w:rsid w:val="00CE7BA5"/>
    <w:rsid w:val="00CE7E12"/>
    <w:rsid w:val="00CE7E78"/>
    <w:rsid w:val="00CF05CD"/>
    <w:rsid w:val="00CF0968"/>
    <w:rsid w:val="00CF0AC4"/>
    <w:rsid w:val="00CF0B85"/>
    <w:rsid w:val="00CF0FDC"/>
    <w:rsid w:val="00CF121D"/>
    <w:rsid w:val="00CF13A4"/>
    <w:rsid w:val="00CF1684"/>
    <w:rsid w:val="00CF179C"/>
    <w:rsid w:val="00CF192F"/>
    <w:rsid w:val="00CF1C85"/>
    <w:rsid w:val="00CF2404"/>
    <w:rsid w:val="00CF24EC"/>
    <w:rsid w:val="00CF2B47"/>
    <w:rsid w:val="00CF2B60"/>
    <w:rsid w:val="00CF2FB0"/>
    <w:rsid w:val="00CF303A"/>
    <w:rsid w:val="00CF32DA"/>
    <w:rsid w:val="00CF360A"/>
    <w:rsid w:val="00CF384A"/>
    <w:rsid w:val="00CF38D4"/>
    <w:rsid w:val="00CF38E4"/>
    <w:rsid w:val="00CF3A92"/>
    <w:rsid w:val="00CF3AA9"/>
    <w:rsid w:val="00CF3AF9"/>
    <w:rsid w:val="00CF4191"/>
    <w:rsid w:val="00CF443C"/>
    <w:rsid w:val="00CF4AA0"/>
    <w:rsid w:val="00CF4BB3"/>
    <w:rsid w:val="00CF4BD5"/>
    <w:rsid w:val="00CF4CDD"/>
    <w:rsid w:val="00CF4E8D"/>
    <w:rsid w:val="00CF4E9D"/>
    <w:rsid w:val="00CF5140"/>
    <w:rsid w:val="00CF5155"/>
    <w:rsid w:val="00CF5190"/>
    <w:rsid w:val="00CF527E"/>
    <w:rsid w:val="00CF530C"/>
    <w:rsid w:val="00CF5357"/>
    <w:rsid w:val="00CF55E2"/>
    <w:rsid w:val="00CF5686"/>
    <w:rsid w:val="00CF5743"/>
    <w:rsid w:val="00CF576C"/>
    <w:rsid w:val="00CF57E9"/>
    <w:rsid w:val="00CF587F"/>
    <w:rsid w:val="00CF5AF3"/>
    <w:rsid w:val="00CF5B24"/>
    <w:rsid w:val="00CF5BAD"/>
    <w:rsid w:val="00CF5DC9"/>
    <w:rsid w:val="00CF65C1"/>
    <w:rsid w:val="00CF65F1"/>
    <w:rsid w:val="00CF68D9"/>
    <w:rsid w:val="00CF6902"/>
    <w:rsid w:val="00CF6942"/>
    <w:rsid w:val="00CF6AD1"/>
    <w:rsid w:val="00CF6BFA"/>
    <w:rsid w:val="00CF6CC0"/>
    <w:rsid w:val="00CF6FBB"/>
    <w:rsid w:val="00CF7023"/>
    <w:rsid w:val="00CF716C"/>
    <w:rsid w:val="00CF71E4"/>
    <w:rsid w:val="00CF73F5"/>
    <w:rsid w:val="00CF7C0B"/>
    <w:rsid w:val="00CF7C8B"/>
    <w:rsid w:val="00CF7D14"/>
    <w:rsid w:val="00CF7DA9"/>
    <w:rsid w:val="00CF7F70"/>
    <w:rsid w:val="00D0027F"/>
    <w:rsid w:val="00D00425"/>
    <w:rsid w:val="00D004EE"/>
    <w:rsid w:val="00D00866"/>
    <w:rsid w:val="00D00BD1"/>
    <w:rsid w:val="00D00DDE"/>
    <w:rsid w:val="00D013F4"/>
    <w:rsid w:val="00D0150E"/>
    <w:rsid w:val="00D016AC"/>
    <w:rsid w:val="00D0182C"/>
    <w:rsid w:val="00D01A35"/>
    <w:rsid w:val="00D01B3D"/>
    <w:rsid w:val="00D01C5D"/>
    <w:rsid w:val="00D0204A"/>
    <w:rsid w:val="00D021C1"/>
    <w:rsid w:val="00D02270"/>
    <w:rsid w:val="00D022E1"/>
    <w:rsid w:val="00D029C6"/>
    <w:rsid w:val="00D02B4B"/>
    <w:rsid w:val="00D0301A"/>
    <w:rsid w:val="00D03274"/>
    <w:rsid w:val="00D0340F"/>
    <w:rsid w:val="00D036C0"/>
    <w:rsid w:val="00D036C2"/>
    <w:rsid w:val="00D03921"/>
    <w:rsid w:val="00D03A1B"/>
    <w:rsid w:val="00D04330"/>
    <w:rsid w:val="00D043A8"/>
    <w:rsid w:val="00D0453D"/>
    <w:rsid w:val="00D0476D"/>
    <w:rsid w:val="00D049D0"/>
    <w:rsid w:val="00D04B1D"/>
    <w:rsid w:val="00D04B9C"/>
    <w:rsid w:val="00D04D19"/>
    <w:rsid w:val="00D04E6C"/>
    <w:rsid w:val="00D04E81"/>
    <w:rsid w:val="00D04FDD"/>
    <w:rsid w:val="00D05588"/>
    <w:rsid w:val="00D055C4"/>
    <w:rsid w:val="00D05714"/>
    <w:rsid w:val="00D05731"/>
    <w:rsid w:val="00D0584C"/>
    <w:rsid w:val="00D05BDE"/>
    <w:rsid w:val="00D05D3F"/>
    <w:rsid w:val="00D0627B"/>
    <w:rsid w:val="00D0661C"/>
    <w:rsid w:val="00D06D44"/>
    <w:rsid w:val="00D06EB7"/>
    <w:rsid w:val="00D06F1A"/>
    <w:rsid w:val="00D07299"/>
    <w:rsid w:val="00D07811"/>
    <w:rsid w:val="00D07CE0"/>
    <w:rsid w:val="00D07D61"/>
    <w:rsid w:val="00D07DA2"/>
    <w:rsid w:val="00D07DC8"/>
    <w:rsid w:val="00D07F75"/>
    <w:rsid w:val="00D07FB3"/>
    <w:rsid w:val="00D10092"/>
    <w:rsid w:val="00D1028C"/>
    <w:rsid w:val="00D111D8"/>
    <w:rsid w:val="00D11274"/>
    <w:rsid w:val="00D113E4"/>
    <w:rsid w:val="00D1141F"/>
    <w:rsid w:val="00D1145B"/>
    <w:rsid w:val="00D11C1F"/>
    <w:rsid w:val="00D11D0D"/>
    <w:rsid w:val="00D11FCC"/>
    <w:rsid w:val="00D1218F"/>
    <w:rsid w:val="00D122D2"/>
    <w:rsid w:val="00D12391"/>
    <w:rsid w:val="00D12440"/>
    <w:rsid w:val="00D12863"/>
    <w:rsid w:val="00D12A8F"/>
    <w:rsid w:val="00D12B86"/>
    <w:rsid w:val="00D12D00"/>
    <w:rsid w:val="00D12D32"/>
    <w:rsid w:val="00D13127"/>
    <w:rsid w:val="00D13274"/>
    <w:rsid w:val="00D132B4"/>
    <w:rsid w:val="00D137EC"/>
    <w:rsid w:val="00D1382B"/>
    <w:rsid w:val="00D13CD9"/>
    <w:rsid w:val="00D13EA1"/>
    <w:rsid w:val="00D13F28"/>
    <w:rsid w:val="00D143C4"/>
    <w:rsid w:val="00D143F1"/>
    <w:rsid w:val="00D146D7"/>
    <w:rsid w:val="00D146DD"/>
    <w:rsid w:val="00D147BF"/>
    <w:rsid w:val="00D1481D"/>
    <w:rsid w:val="00D14C70"/>
    <w:rsid w:val="00D14F1E"/>
    <w:rsid w:val="00D150F7"/>
    <w:rsid w:val="00D1535F"/>
    <w:rsid w:val="00D153FB"/>
    <w:rsid w:val="00D155ED"/>
    <w:rsid w:val="00D156CE"/>
    <w:rsid w:val="00D15A5D"/>
    <w:rsid w:val="00D15A76"/>
    <w:rsid w:val="00D15C01"/>
    <w:rsid w:val="00D15C0C"/>
    <w:rsid w:val="00D160FD"/>
    <w:rsid w:val="00D1658D"/>
    <w:rsid w:val="00D165A8"/>
    <w:rsid w:val="00D16744"/>
    <w:rsid w:val="00D167E1"/>
    <w:rsid w:val="00D16A31"/>
    <w:rsid w:val="00D16AF7"/>
    <w:rsid w:val="00D16C0A"/>
    <w:rsid w:val="00D16D56"/>
    <w:rsid w:val="00D16DAA"/>
    <w:rsid w:val="00D16E9C"/>
    <w:rsid w:val="00D1718C"/>
    <w:rsid w:val="00D172CA"/>
    <w:rsid w:val="00D173B2"/>
    <w:rsid w:val="00D175E1"/>
    <w:rsid w:val="00D179E8"/>
    <w:rsid w:val="00D17A53"/>
    <w:rsid w:val="00D17B08"/>
    <w:rsid w:val="00D17F8A"/>
    <w:rsid w:val="00D2047F"/>
    <w:rsid w:val="00D2077B"/>
    <w:rsid w:val="00D20965"/>
    <w:rsid w:val="00D20A1D"/>
    <w:rsid w:val="00D20B61"/>
    <w:rsid w:val="00D20DD3"/>
    <w:rsid w:val="00D20E25"/>
    <w:rsid w:val="00D21148"/>
    <w:rsid w:val="00D213E8"/>
    <w:rsid w:val="00D21432"/>
    <w:rsid w:val="00D2184F"/>
    <w:rsid w:val="00D2189B"/>
    <w:rsid w:val="00D21980"/>
    <w:rsid w:val="00D21995"/>
    <w:rsid w:val="00D219A7"/>
    <w:rsid w:val="00D21B06"/>
    <w:rsid w:val="00D21DFD"/>
    <w:rsid w:val="00D21E10"/>
    <w:rsid w:val="00D220FB"/>
    <w:rsid w:val="00D22500"/>
    <w:rsid w:val="00D22651"/>
    <w:rsid w:val="00D226EC"/>
    <w:rsid w:val="00D22BD4"/>
    <w:rsid w:val="00D22DCC"/>
    <w:rsid w:val="00D22EA9"/>
    <w:rsid w:val="00D230E3"/>
    <w:rsid w:val="00D23251"/>
    <w:rsid w:val="00D23382"/>
    <w:rsid w:val="00D23494"/>
    <w:rsid w:val="00D23532"/>
    <w:rsid w:val="00D236F7"/>
    <w:rsid w:val="00D238A7"/>
    <w:rsid w:val="00D23915"/>
    <w:rsid w:val="00D2406E"/>
    <w:rsid w:val="00D24232"/>
    <w:rsid w:val="00D2450C"/>
    <w:rsid w:val="00D2469F"/>
    <w:rsid w:val="00D2487E"/>
    <w:rsid w:val="00D248B3"/>
    <w:rsid w:val="00D2499D"/>
    <w:rsid w:val="00D24AB9"/>
    <w:rsid w:val="00D24B86"/>
    <w:rsid w:val="00D257B0"/>
    <w:rsid w:val="00D25859"/>
    <w:rsid w:val="00D258C0"/>
    <w:rsid w:val="00D259DC"/>
    <w:rsid w:val="00D25B75"/>
    <w:rsid w:val="00D25C85"/>
    <w:rsid w:val="00D25CBB"/>
    <w:rsid w:val="00D25E46"/>
    <w:rsid w:val="00D25EEA"/>
    <w:rsid w:val="00D25F39"/>
    <w:rsid w:val="00D26547"/>
    <w:rsid w:val="00D26550"/>
    <w:rsid w:val="00D268E9"/>
    <w:rsid w:val="00D26C6F"/>
    <w:rsid w:val="00D26DF2"/>
    <w:rsid w:val="00D26E28"/>
    <w:rsid w:val="00D26F63"/>
    <w:rsid w:val="00D26F83"/>
    <w:rsid w:val="00D2707F"/>
    <w:rsid w:val="00D274FA"/>
    <w:rsid w:val="00D2774C"/>
    <w:rsid w:val="00D2778E"/>
    <w:rsid w:val="00D277BA"/>
    <w:rsid w:val="00D27834"/>
    <w:rsid w:val="00D27A11"/>
    <w:rsid w:val="00D27BCE"/>
    <w:rsid w:val="00D27E88"/>
    <w:rsid w:val="00D27F5B"/>
    <w:rsid w:val="00D3016A"/>
    <w:rsid w:val="00D30239"/>
    <w:rsid w:val="00D302B5"/>
    <w:rsid w:val="00D303A5"/>
    <w:rsid w:val="00D3041C"/>
    <w:rsid w:val="00D3073B"/>
    <w:rsid w:val="00D307EA"/>
    <w:rsid w:val="00D309D0"/>
    <w:rsid w:val="00D30CEE"/>
    <w:rsid w:val="00D30D2C"/>
    <w:rsid w:val="00D30D53"/>
    <w:rsid w:val="00D30DA6"/>
    <w:rsid w:val="00D30DF1"/>
    <w:rsid w:val="00D30DFD"/>
    <w:rsid w:val="00D312E3"/>
    <w:rsid w:val="00D312FA"/>
    <w:rsid w:val="00D3138F"/>
    <w:rsid w:val="00D3150D"/>
    <w:rsid w:val="00D3154D"/>
    <w:rsid w:val="00D315B4"/>
    <w:rsid w:val="00D31847"/>
    <w:rsid w:val="00D3189A"/>
    <w:rsid w:val="00D319A4"/>
    <w:rsid w:val="00D31A18"/>
    <w:rsid w:val="00D31BAE"/>
    <w:rsid w:val="00D31D25"/>
    <w:rsid w:val="00D31DB3"/>
    <w:rsid w:val="00D31EFF"/>
    <w:rsid w:val="00D3207C"/>
    <w:rsid w:val="00D32176"/>
    <w:rsid w:val="00D321DB"/>
    <w:rsid w:val="00D3254D"/>
    <w:rsid w:val="00D325CC"/>
    <w:rsid w:val="00D326CC"/>
    <w:rsid w:val="00D329A8"/>
    <w:rsid w:val="00D32A19"/>
    <w:rsid w:val="00D32AD7"/>
    <w:rsid w:val="00D32D5E"/>
    <w:rsid w:val="00D32E59"/>
    <w:rsid w:val="00D33052"/>
    <w:rsid w:val="00D33170"/>
    <w:rsid w:val="00D33636"/>
    <w:rsid w:val="00D33683"/>
    <w:rsid w:val="00D33710"/>
    <w:rsid w:val="00D33C7F"/>
    <w:rsid w:val="00D33CD5"/>
    <w:rsid w:val="00D33E40"/>
    <w:rsid w:val="00D3422D"/>
    <w:rsid w:val="00D34472"/>
    <w:rsid w:val="00D34E04"/>
    <w:rsid w:val="00D34F5F"/>
    <w:rsid w:val="00D355C4"/>
    <w:rsid w:val="00D35842"/>
    <w:rsid w:val="00D35A29"/>
    <w:rsid w:val="00D35A69"/>
    <w:rsid w:val="00D35A94"/>
    <w:rsid w:val="00D35AD6"/>
    <w:rsid w:val="00D35B0F"/>
    <w:rsid w:val="00D35CB8"/>
    <w:rsid w:val="00D35D83"/>
    <w:rsid w:val="00D35F66"/>
    <w:rsid w:val="00D35F68"/>
    <w:rsid w:val="00D35FCB"/>
    <w:rsid w:val="00D36096"/>
    <w:rsid w:val="00D362A5"/>
    <w:rsid w:val="00D363FC"/>
    <w:rsid w:val="00D3650B"/>
    <w:rsid w:val="00D367BB"/>
    <w:rsid w:val="00D36AEE"/>
    <w:rsid w:val="00D36AF7"/>
    <w:rsid w:val="00D36E05"/>
    <w:rsid w:val="00D37188"/>
    <w:rsid w:val="00D37434"/>
    <w:rsid w:val="00D37586"/>
    <w:rsid w:val="00D37B3E"/>
    <w:rsid w:val="00D37FB1"/>
    <w:rsid w:val="00D40290"/>
    <w:rsid w:val="00D40356"/>
    <w:rsid w:val="00D4038C"/>
    <w:rsid w:val="00D403BA"/>
    <w:rsid w:val="00D404B1"/>
    <w:rsid w:val="00D40B2B"/>
    <w:rsid w:val="00D40BC6"/>
    <w:rsid w:val="00D40BE3"/>
    <w:rsid w:val="00D40D71"/>
    <w:rsid w:val="00D40E34"/>
    <w:rsid w:val="00D40F32"/>
    <w:rsid w:val="00D40F36"/>
    <w:rsid w:val="00D40F92"/>
    <w:rsid w:val="00D410CB"/>
    <w:rsid w:val="00D4166C"/>
    <w:rsid w:val="00D41768"/>
    <w:rsid w:val="00D417A0"/>
    <w:rsid w:val="00D417FC"/>
    <w:rsid w:val="00D418CB"/>
    <w:rsid w:val="00D41A63"/>
    <w:rsid w:val="00D41C0C"/>
    <w:rsid w:val="00D42162"/>
    <w:rsid w:val="00D4253E"/>
    <w:rsid w:val="00D425D5"/>
    <w:rsid w:val="00D4277D"/>
    <w:rsid w:val="00D42D76"/>
    <w:rsid w:val="00D42E4E"/>
    <w:rsid w:val="00D42FE1"/>
    <w:rsid w:val="00D42FF1"/>
    <w:rsid w:val="00D43012"/>
    <w:rsid w:val="00D432A3"/>
    <w:rsid w:val="00D43A01"/>
    <w:rsid w:val="00D43B7A"/>
    <w:rsid w:val="00D43C7D"/>
    <w:rsid w:val="00D43CFF"/>
    <w:rsid w:val="00D43E17"/>
    <w:rsid w:val="00D43E5A"/>
    <w:rsid w:val="00D4438B"/>
    <w:rsid w:val="00D44801"/>
    <w:rsid w:val="00D449E9"/>
    <w:rsid w:val="00D44CD0"/>
    <w:rsid w:val="00D44E24"/>
    <w:rsid w:val="00D44E3E"/>
    <w:rsid w:val="00D453DA"/>
    <w:rsid w:val="00D45532"/>
    <w:rsid w:val="00D45564"/>
    <w:rsid w:val="00D458AE"/>
    <w:rsid w:val="00D45B9E"/>
    <w:rsid w:val="00D45BB7"/>
    <w:rsid w:val="00D45CD2"/>
    <w:rsid w:val="00D45CF4"/>
    <w:rsid w:val="00D45DEF"/>
    <w:rsid w:val="00D463FE"/>
    <w:rsid w:val="00D4653F"/>
    <w:rsid w:val="00D469CB"/>
    <w:rsid w:val="00D46A25"/>
    <w:rsid w:val="00D46C53"/>
    <w:rsid w:val="00D46E1E"/>
    <w:rsid w:val="00D475D0"/>
    <w:rsid w:val="00D47719"/>
    <w:rsid w:val="00D47782"/>
    <w:rsid w:val="00D4797F"/>
    <w:rsid w:val="00D47A55"/>
    <w:rsid w:val="00D47DBA"/>
    <w:rsid w:val="00D47FE9"/>
    <w:rsid w:val="00D50074"/>
    <w:rsid w:val="00D50358"/>
    <w:rsid w:val="00D5056F"/>
    <w:rsid w:val="00D50A22"/>
    <w:rsid w:val="00D50D6E"/>
    <w:rsid w:val="00D50FE1"/>
    <w:rsid w:val="00D51150"/>
    <w:rsid w:val="00D513FB"/>
    <w:rsid w:val="00D5145F"/>
    <w:rsid w:val="00D51782"/>
    <w:rsid w:val="00D51D8A"/>
    <w:rsid w:val="00D51FC0"/>
    <w:rsid w:val="00D52344"/>
    <w:rsid w:val="00D52491"/>
    <w:rsid w:val="00D53024"/>
    <w:rsid w:val="00D5308C"/>
    <w:rsid w:val="00D530E1"/>
    <w:rsid w:val="00D533E6"/>
    <w:rsid w:val="00D536DB"/>
    <w:rsid w:val="00D53A23"/>
    <w:rsid w:val="00D53AA1"/>
    <w:rsid w:val="00D53BAB"/>
    <w:rsid w:val="00D53D63"/>
    <w:rsid w:val="00D541A0"/>
    <w:rsid w:val="00D543B4"/>
    <w:rsid w:val="00D54785"/>
    <w:rsid w:val="00D54905"/>
    <w:rsid w:val="00D54A03"/>
    <w:rsid w:val="00D54AEC"/>
    <w:rsid w:val="00D54D0F"/>
    <w:rsid w:val="00D54DBB"/>
    <w:rsid w:val="00D55272"/>
    <w:rsid w:val="00D55469"/>
    <w:rsid w:val="00D55D71"/>
    <w:rsid w:val="00D55DAF"/>
    <w:rsid w:val="00D55DBB"/>
    <w:rsid w:val="00D55E76"/>
    <w:rsid w:val="00D56375"/>
    <w:rsid w:val="00D56447"/>
    <w:rsid w:val="00D564EE"/>
    <w:rsid w:val="00D56511"/>
    <w:rsid w:val="00D5659E"/>
    <w:rsid w:val="00D565EC"/>
    <w:rsid w:val="00D56649"/>
    <w:rsid w:val="00D56855"/>
    <w:rsid w:val="00D569AB"/>
    <w:rsid w:val="00D56A97"/>
    <w:rsid w:val="00D56D4C"/>
    <w:rsid w:val="00D56DAB"/>
    <w:rsid w:val="00D56DB3"/>
    <w:rsid w:val="00D56EE4"/>
    <w:rsid w:val="00D5746B"/>
    <w:rsid w:val="00D576DB"/>
    <w:rsid w:val="00D57B52"/>
    <w:rsid w:val="00D57DF5"/>
    <w:rsid w:val="00D57EC2"/>
    <w:rsid w:val="00D60461"/>
    <w:rsid w:val="00D605B2"/>
    <w:rsid w:val="00D605D1"/>
    <w:rsid w:val="00D60739"/>
    <w:rsid w:val="00D60740"/>
    <w:rsid w:val="00D6075D"/>
    <w:rsid w:val="00D608DF"/>
    <w:rsid w:val="00D60C33"/>
    <w:rsid w:val="00D60D80"/>
    <w:rsid w:val="00D60F6A"/>
    <w:rsid w:val="00D61260"/>
    <w:rsid w:val="00D61313"/>
    <w:rsid w:val="00D6163A"/>
    <w:rsid w:val="00D61B2E"/>
    <w:rsid w:val="00D61C2C"/>
    <w:rsid w:val="00D61ED2"/>
    <w:rsid w:val="00D62087"/>
    <w:rsid w:val="00D624D7"/>
    <w:rsid w:val="00D62739"/>
    <w:rsid w:val="00D62800"/>
    <w:rsid w:val="00D62812"/>
    <w:rsid w:val="00D6289B"/>
    <w:rsid w:val="00D62C12"/>
    <w:rsid w:val="00D62DA4"/>
    <w:rsid w:val="00D62E43"/>
    <w:rsid w:val="00D62F58"/>
    <w:rsid w:val="00D63274"/>
    <w:rsid w:val="00D63360"/>
    <w:rsid w:val="00D63546"/>
    <w:rsid w:val="00D636DE"/>
    <w:rsid w:val="00D6371D"/>
    <w:rsid w:val="00D63943"/>
    <w:rsid w:val="00D63CF0"/>
    <w:rsid w:val="00D63D8D"/>
    <w:rsid w:val="00D63EB8"/>
    <w:rsid w:val="00D63F93"/>
    <w:rsid w:val="00D64208"/>
    <w:rsid w:val="00D645C0"/>
    <w:rsid w:val="00D645E3"/>
    <w:rsid w:val="00D64626"/>
    <w:rsid w:val="00D64903"/>
    <w:rsid w:val="00D64AAE"/>
    <w:rsid w:val="00D64CFA"/>
    <w:rsid w:val="00D64D10"/>
    <w:rsid w:val="00D64D3C"/>
    <w:rsid w:val="00D64E2D"/>
    <w:rsid w:val="00D65123"/>
    <w:rsid w:val="00D65260"/>
    <w:rsid w:val="00D655CA"/>
    <w:rsid w:val="00D65601"/>
    <w:rsid w:val="00D65794"/>
    <w:rsid w:val="00D65B63"/>
    <w:rsid w:val="00D65CF2"/>
    <w:rsid w:val="00D65DCB"/>
    <w:rsid w:val="00D6620F"/>
    <w:rsid w:val="00D66370"/>
    <w:rsid w:val="00D66AF9"/>
    <w:rsid w:val="00D66CA7"/>
    <w:rsid w:val="00D66E54"/>
    <w:rsid w:val="00D66FAB"/>
    <w:rsid w:val="00D66FC2"/>
    <w:rsid w:val="00D676D1"/>
    <w:rsid w:val="00D67735"/>
    <w:rsid w:val="00D6783B"/>
    <w:rsid w:val="00D67A85"/>
    <w:rsid w:val="00D67E02"/>
    <w:rsid w:val="00D67FD3"/>
    <w:rsid w:val="00D70230"/>
    <w:rsid w:val="00D70233"/>
    <w:rsid w:val="00D70319"/>
    <w:rsid w:val="00D703B9"/>
    <w:rsid w:val="00D703D4"/>
    <w:rsid w:val="00D7067A"/>
    <w:rsid w:val="00D708B7"/>
    <w:rsid w:val="00D70ABE"/>
    <w:rsid w:val="00D70AF9"/>
    <w:rsid w:val="00D70B09"/>
    <w:rsid w:val="00D70BC5"/>
    <w:rsid w:val="00D70E4E"/>
    <w:rsid w:val="00D70EA4"/>
    <w:rsid w:val="00D70F7F"/>
    <w:rsid w:val="00D710E1"/>
    <w:rsid w:val="00D7147F"/>
    <w:rsid w:val="00D71783"/>
    <w:rsid w:val="00D72107"/>
    <w:rsid w:val="00D721FA"/>
    <w:rsid w:val="00D72260"/>
    <w:rsid w:val="00D72326"/>
    <w:rsid w:val="00D723FD"/>
    <w:rsid w:val="00D7252E"/>
    <w:rsid w:val="00D726D8"/>
    <w:rsid w:val="00D72796"/>
    <w:rsid w:val="00D727D4"/>
    <w:rsid w:val="00D7306E"/>
    <w:rsid w:val="00D73176"/>
    <w:rsid w:val="00D7329F"/>
    <w:rsid w:val="00D73307"/>
    <w:rsid w:val="00D736A5"/>
    <w:rsid w:val="00D73B12"/>
    <w:rsid w:val="00D73BF4"/>
    <w:rsid w:val="00D73E01"/>
    <w:rsid w:val="00D7412D"/>
    <w:rsid w:val="00D741F2"/>
    <w:rsid w:val="00D742A2"/>
    <w:rsid w:val="00D742C3"/>
    <w:rsid w:val="00D7436B"/>
    <w:rsid w:val="00D7438D"/>
    <w:rsid w:val="00D74775"/>
    <w:rsid w:val="00D749CF"/>
    <w:rsid w:val="00D74AAA"/>
    <w:rsid w:val="00D74B30"/>
    <w:rsid w:val="00D74B67"/>
    <w:rsid w:val="00D74CB9"/>
    <w:rsid w:val="00D74D3C"/>
    <w:rsid w:val="00D74EA5"/>
    <w:rsid w:val="00D75144"/>
    <w:rsid w:val="00D75179"/>
    <w:rsid w:val="00D75223"/>
    <w:rsid w:val="00D75258"/>
    <w:rsid w:val="00D752EC"/>
    <w:rsid w:val="00D75438"/>
    <w:rsid w:val="00D75460"/>
    <w:rsid w:val="00D75AFB"/>
    <w:rsid w:val="00D75CF0"/>
    <w:rsid w:val="00D75D60"/>
    <w:rsid w:val="00D75DF9"/>
    <w:rsid w:val="00D75F23"/>
    <w:rsid w:val="00D75F43"/>
    <w:rsid w:val="00D7628A"/>
    <w:rsid w:val="00D7692A"/>
    <w:rsid w:val="00D769F0"/>
    <w:rsid w:val="00D76ACF"/>
    <w:rsid w:val="00D76DF0"/>
    <w:rsid w:val="00D76EB2"/>
    <w:rsid w:val="00D76F06"/>
    <w:rsid w:val="00D76F93"/>
    <w:rsid w:val="00D77018"/>
    <w:rsid w:val="00D7701B"/>
    <w:rsid w:val="00D77048"/>
    <w:rsid w:val="00D77223"/>
    <w:rsid w:val="00D77396"/>
    <w:rsid w:val="00D77CCB"/>
    <w:rsid w:val="00D77FFD"/>
    <w:rsid w:val="00D800F5"/>
    <w:rsid w:val="00D80252"/>
    <w:rsid w:val="00D803F8"/>
    <w:rsid w:val="00D8058E"/>
    <w:rsid w:val="00D805E2"/>
    <w:rsid w:val="00D80704"/>
    <w:rsid w:val="00D807B1"/>
    <w:rsid w:val="00D8091A"/>
    <w:rsid w:val="00D809E9"/>
    <w:rsid w:val="00D80EF4"/>
    <w:rsid w:val="00D813A2"/>
    <w:rsid w:val="00D81432"/>
    <w:rsid w:val="00D8163C"/>
    <w:rsid w:val="00D81779"/>
    <w:rsid w:val="00D81A56"/>
    <w:rsid w:val="00D81B56"/>
    <w:rsid w:val="00D81F1D"/>
    <w:rsid w:val="00D81F56"/>
    <w:rsid w:val="00D82412"/>
    <w:rsid w:val="00D82B3A"/>
    <w:rsid w:val="00D82CEE"/>
    <w:rsid w:val="00D82E7A"/>
    <w:rsid w:val="00D82FDC"/>
    <w:rsid w:val="00D8359C"/>
    <w:rsid w:val="00D836BD"/>
    <w:rsid w:val="00D837A3"/>
    <w:rsid w:val="00D83D4A"/>
    <w:rsid w:val="00D83E2F"/>
    <w:rsid w:val="00D8405E"/>
    <w:rsid w:val="00D84075"/>
    <w:rsid w:val="00D8418B"/>
    <w:rsid w:val="00D8418C"/>
    <w:rsid w:val="00D841E9"/>
    <w:rsid w:val="00D84414"/>
    <w:rsid w:val="00D84737"/>
    <w:rsid w:val="00D847AC"/>
    <w:rsid w:val="00D849E5"/>
    <w:rsid w:val="00D84A62"/>
    <w:rsid w:val="00D84D45"/>
    <w:rsid w:val="00D84D82"/>
    <w:rsid w:val="00D84DC7"/>
    <w:rsid w:val="00D84E7C"/>
    <w:rsid w:val="00D850EA"/>
    <w:rsid w:val="00D852E2"/>
    <w:rsid w:val="00D85454"/>
    <w:rsid w:val="00D85690"/>
    <w:rsid w:val="00D856C9"/>
    <w:rsid w:val="00D85A57"/>
    <w:rsid w:val="00D85BE8"/>
    <w:rsid w:val="00D85C06"/>
    <w:rsid w:val="00D85DEA"/>
    <w:rsid w:val="00D85F69"/>
    <w:rsid w:val="00D86028"/>
    <w:rsid w:val="00D86641"/>
    <w:rsid w:val="00D86734"/>
    <w:rsid w:val="00D86A07"/>
    <w:rsid w:val="00D86B81"/>
    <w:rsid w:val="00D87802"/>
    <w:rsid w:val="00D879C5"/>
    <w:rsid w:val="00D87ABA"/>
    <w:rsid w:val="00D87DC5"/>
    <w:rsid w:val="00D87EC9"/>
    <w:rsid w:val="00D902A2"/>
    <w:rsid w:val="00D90613"/>
    <w:rsid w:val="00D906A4"/>
    <w:rsid w:val="00D90A56"/>
    <w:rsid w:val="00D90ACF"/>
    <w:rsid w:val="00D90DCB"/>
    <w:rsid w:val="00D90DCC"/>
    <w:rsid w:val="00D90DEE"/>
    <w:rsid w:val="00D915F6"/>
    <w:rsid w:val="00D9168F"/>
    <w:rsid w:val="00D9190A"/>
    <w:rsid w:val="00D91C33"/>
    <w:rsid w:val="00D92256"/>
    <w:rsid w:val="00D9245D"/>
    <w:rsid w:val="00D92B6C"/>
    <w:rsid w:val="00D92B90"/>
    <w:rsid w:val="00D92F0B"/>
    <w:rsid w:val="00D9307F"/>
    <w:rsid w:val="00D93245"/>
    <w:rsid w:val="00D9329F"/>
    <w:rsid w:val="00D9340E"/>
    <w:rsid w:val="00D934A3"/>
    <w:rsid w:val="00D9372B"/>
    <w:rsid w:val="00D93A92"/>
    <w:rsid w:val="00D93C6F"/>
    <w:rsid w:val="00D93CD5"/>
    <w:rsid w:val="00D93F76"/>
    <w:rsid w:val="00D9401A"/>
    <w:rsid w:val="00D9409F"/>
    <w:rsid w:val="00D9434B"/>
    <w:rsid w:val="00D94354"/>
    <w:rsid w:val="00D943D1"/>
    <w:rsid w:val="00D94411"/>
    <w:rsid w:val="00D94539"/>
    <w:rsid w:val="00D946E9"/>
    <w:rsid w:val="00D94736"/>
    <w:rsid w:val="00D94978"/>
    <w:rsid w:val="00D94B04"/>
    <w:rsid w:val="00D94CCB"/>
    <w:rsid w:val="00D94FF2"/>
    <w:rsid w:val="00D950A5"/>
    <w:rsid w:val="00D95431"/>
    <w:rsid w:val="00D95817"/>
    <w:rsid w:val="00D958D4"/>
    <w:rsid w:val="00D95A14"/>
    <w:rsid w:val="00D95A18"/>
    <w:rsid w:val="00D95A94"/>
    <w:rsid w:val="00D95C0C"/>
    <w:rsid w:val="00D95DB7"/>
    <w:rsid w:val="00D95DD8"/>
    <w:rsid w:val="00D95F43"/>
    <w:rsid w:val="00D9608D"/>
    <w:rsid w:val="00D96185"/>
    <w:rsid w:val="00D9628E"/>
    <w:rsid w:val="00D96A96"/>
    <w:rsid w:val="00D96BC2"/>
    <w:rsid w:val="00D96C54"/>
    <w:rsid w:val="00D96CD5"/>
    <w:rsid w:val="00D976FA"/>
    <w:rsid w:val="00D97DBF"/>
    <w:rsid w:val="00D97FE0"/>
    <w:rsid w:val="00DA0AAD"/>
    <w:rsid w:val="00DA0ADF"/>
    <w:rsid w:val="00DA0C70"/>
    <w:rsid w:val="00DA0FDF"/>
    <w:rsid w:val="00DA124D"/>
    <w:rsid w:val="00DA140B"/>
    <w:rsid w:val="00DA184C"/>
    <w:rsid w:val="00DA188D"/>
    <w:rsid w:val="00DA1A89"/>
    <w:rsid w:val="00DA1B25"/>
    <w:rsid w:val="00DA1C42"/>
    <w:rsid w:val="00DA26B4"/>
    <w:rsid w:val="00DA2817"/>
    <w:rsid w:val="00DA28E7"/>
    <w:rsid w:val="00DA2B93"/>
    <w:rsid w:val="00DA2DFE"/>
    <w:rsid w:val="00DA2F0F"/>
    <w:rsid w:val="00DA2FC5"/>
    <w:rsid w:val="00DA30B0"/>
    <w:rsid w:val="00DA3144"/>
    <w:rsid w:val="00DA370C"/>
    <w:rsid w:val="00DA39D9"/>
    <w:rsid w:val="00DA3CB7"/>
    <w:rsid w:val="00DA3E13"/>
    <w:rsid w:val="00DA3E25"/>
    <w:rsid w:val="00DA3EF2"/>
    <w:rsid w:val="00DA3F56"/>
    <w:rsid w:val="00DA4470"/>
    <w:rsid w:val="00DA4617"/>
    <w:rsid w:val="00DA4CA2"/>
    <w:rsid w:val="00DA4CA9"/>
    <w:rsid w:val="00DA4CF8"/>
    <w:rsid w:val="00DA50EC"/>
    <w:rsid w:val="00DA5396"/>
    <w:rsid w:val="00DA570E"/>
    <w:rsid w:val="00DA577D"/>
    <w:rsid w:val="00DA57D1"/>
    <w:rsid w:val="00DA5817"/>
    <w:rsid w:val="00DA5933"/>
    <w:rsid w:val="00DA5BAE"/>
    <w:rsid w:val="00DA6152"/>
    <w:rsid w:val="00DA621A"/>
    <w:rsid w:val="00DA6241"/>
    <w:rsid w:val="00DA62AD"/>
    <w:rsid w:val="00DA641E"/>
    <w:rsid w:val="00DA645B"/>
    <w:rsid w:val="00DA6727"/>
    <w:rsid w:val="00DA6932"/>
    <w:rsid w:val="00DA69A2"/>
    <w:rsid w:val="00DA69B4"/>
    <w:rsid w:val="00DA69BC"/>
    <w:rsid w:val="00DA6C51"/>
    <w:rsid w:val="00DA6C82"/>
    <w:rsid w:val="00DA6CF6"/>
    <w:rsid w:val="00DA6D24"/>
    <w:rsid w:val="00DA6F1F"/>
    <w:rsid w:val="00DA702C"/>
    <w:rsid w:val="00DA71F5"/>
    <w:rsid w:val="00DA7287"/>
    <w:rsid w:val="00DA730C"/>
    <w:rsid w:val="00DA7343"/>
    <w:rsid w:val="00DA7828"/>
    <w:rsid w:val="00DA79FD"/>
    <w:rsid w:val="00DA7A63"/>
    <w:rsid w:val="00DA7A70"/>
    <w:rsid w:val="00DA7C45"/>
    <w:rsid w:val="00DA7F16"/>
    <w:rsid w:val="00DB0281"/>
    <w:rsid w:val="00DB02BB"/>
    <w:rsid w:val="00DB046C"/>
    <w:rsid w:val="00DB0595"/>
    <w:rsid w:val="00DB06C4"/>
    <w:rsid w:val="00DB0EAC"/>
    <w:rsid w:val="00DB0FB9"/>
    <w:rsid w:val="00DB0FFA"/>
    <w:rsid w:val="00DB1314"/>
    <w:rsid w:val="00DB1456"/>
    <w:rsid w:val="00DB1540"/>
    <w:rsid w:val="00DB15F9"/>
    <w:rsid w:val="00DB18BB"/>
    <w:rsid w:val="00DB19BD"/>
    <w:rsid w:val="00DB1D9D"/>
    <w:rsid w:val="00DB22C3"/>
    <w:rsid w:val="00DB255A"/>
    <w:rsid w:val="00DB27B1"/>
    <w:rsid w:val="00DB296B"/>
    <w:rsid w:val="00DB2A5D"/>
    <w:rsid w:val="00DB2C8F"/>
    <w:rsid w:val="00DB32EA"/>
    <w:rsid w:val="00DB333F"/>
    <w:rsid w:val="00DB3454"/>
    <w:rsid w:val="00DB3596"/>
    <w:rsid w:val="00DB36BF"/>
    <w:rsid w:val="00DB389D"/>
    <w:rsid w:val="00DB3A8F"/>
    <w:rsid w:val="00DB3B81"/>
    <w:rsid w:val="00DB3D65"/>
    <w:rsid w:val="00DB3EEB"/>
    <w:rsid w:val="00DB413B"/>
    <w:rsid w:val="00DB44D2"/>
    <w:rsid w:val="00DB4585"/>
    <w:rsid w:val="00DB48DA"/>
    <w:rsid w:val="00DB4C38"/>
    <w:rsid w:val="00DB5005"/>
    <w:rsid w:val="00DB5119"/>
    <w:rsid w:val="00DB53D4"/>
    <w:rsid w:val="00DB5405"/>
    <w:rsid w:val="00DB5503"/>
    <w:rsid w:val="00DB5622"/>
    <w:rsid w:val="00DB56EB"/>
    <w:rsid w:val="00DB5978"/>
    <w:rsid w:val="00DB5C27"/>
    <w:rsid w:val="00DB5D88"/>
    <w:rsid w:val="00DB6108"/>
    <w:rsid w:val="00DB61C3"/>
    <w:rsid w:val="00DB6AC5"/>
    <w:rsid w:val="00DB6C0B"/>
    <w:rsid w:val="00DB71B2"/>
    <w:rsid w:val="00DB72D2"/>
    <w:rsid w:val="00DB748F"/>
    <w:rsid w:val="00DB74CB"/>
    <w:rsid w:val="00DB74F3"/>
    <w:rsid w:val="00DB7788"/>
    <w:rsid w:val="00DB7CC1"/>
    <w:rsid w:val="00DC014A"/>
    <w:rsid w:val="00DC02A7"/>
    <w:rsid w:val="00DC059A"/>
    <w:rsid w:val="00DC060A"/>
    <w:rsid w:val="00DC062A"/>
    <w:rsid w:val="00DC07FC"/>
    <w:rsid w:val="00DC0844"/>
    <w:rsid w:val="00DC0916"/>
    <w:rsid w:val="00DC0ADD"/>
    <w:rsid w:val="00DC0D0E"/>
    <w:rsid w:val="00DC0D92"/>
    <w:rsid w:val="00DC0E3B"/>
    <w:rsid w:val="00DC1234"/>
    <w:rsid w:val="00DC12D2"/>
    <w:rsid w:val="00DC13A0"/>
    <w:rsid w:val="00DC15B6"/>
    <w:rsid w:val="00DC1A41"/>
    <w:rsid w:val="00DC1BB4"/>
    <w:rsid w:val="00DC1DF0"/>
    <w:rsid w:val="00DC1EA4"/>
    <w:rsid w:val="00DC22F3"/>
    <w:rsid w:val="00DC2724"/>
    <w:rsid w:val="00DC27FE"/>
    <w:rsid w:val="00DC2B62"/>
    <w:rsid w:val="00DC2CFB"/>
    <w:rsid w:val="00DC3240"/>
    <w:rsid w:val="00DC3377"/>
    <w:rsid w:val="00DC33E1"/>
    <w:rsid w:val="00DC340E"/>
    <w:rsid w:val="00DC39A3"/>
    <w:rsid w:val="00DC3C42"/>
    <w:rsid w:val="00DC3C60"/>
    <w:rsid w:val="00DC3FA9"/>
    <w:rsid w:val="00DC4089"/>
    <w:rsid w:val="00DC4129"/>
    <w:rsid w:val="00DC42C5"/>
    <w:rsid w:val="00DC481C"/>
    <w:rsid w:val="00DC4962"/>
    <w:rsid w:val="00DC4AA1"/>
    <w:rsid w:val="00DC4D46"/>
    <w:rsid w:val="00DC4E50"/>
    <w:rsid w:val="00DC4FCB"/>
    <w:rsid w:val="00DC5054"/>
    <w:rsid w:val="00DC51A3"/>
    <w:rsid w:val="00DC52BC"/>
    <w:rsid w:val="00DC55C7"/>
    <w:rsid w:val="00DC58C8"/>
    <w:rsid w:val="00DC58DE"/>
    <w:rsid w:val="00DC5A8F"/>
    <w:rsid w:val="00DC5AAB"/>
    <w:rsid w:val="00DC5E79"/>
    <w:rsid w:val="00DC5F97"/>
    <w:rsid w:val="00DC5FB2"/>
    <w:rsid w:val="00DC6585"/>
    <w:rsid w:val="00DC66AC"/>
    <w:rsid w:val="00DC684F"/>
    <w:rsid w:val="00DC6A93"/>
    <w:rsid w:val="00DC7186"/>
    <w:rsid w:val="00DC7334"/>
    <w:rsid w:val="00DC73AA"/>
    <w:rsid w:val="00DC7485"/>
    <w:rsid w:val="00DC75EC"/>
    <w:rsid w:val="00DC77C3"/>
    <w:rsid w:val="00DC77E8"/>
    <w:rsid w:val="00DC7842"/>
    <w:rsid w:val="00DC7A70"/>
    <w:rsid w:val="00DC7AED"/>
    <w:rsid w:val="00DC7BD4"/>
    <w:rsid w:val="00DD0043"/>
    <w:rsid w:val="00DD00AC"/>
    <w:rsid w:val="00DD0149"/>
    <w:rsid w:val="00DD06EE"/>
    <w:rsid w:val="00DD08E6"/>
    <w:rsid w:val="00DD0A75"/>
    <w:rsid w:val="00DD0C6F"/>
    <w:rsid w:val="00DD0C8D"/>
    <w:rsid w:val="00DD0C92"/>
    <w:rsid w:val="00DD0E54"/>
    <w:rsid w:val="00DD0EA0"/>
    <w:rsid w:val="00DD1044"/>
    <w:rsid w:val="00DD10AB"/>
    <w:rsid w:val="00DD10D3"/>
    <w:rsid w:val="00DD10E4"/>
    <w:rsid w:val="00DD1343"/>
    <w:rsid w:val="00DD1721"/>
    <w:rsid w:val="00DD1910"/>
    <w:rsid w:val="00DD1B7D"/>
    <w:rsid w:val="00DD1C8A"/>
    <w:rsid w:val="00DD1CAF"/>
    <w:rsid w:val="00DD22C9"/>
    <w:rsid w:val="00DD2384"/>
    <w:rsid w:val="00DD23D6"/>
    <w:rsid w:val="00DD280E"/>
    <w:rsid w:val="00DD2822"/>
    <w:rsid w:val="00DD29B8"/>
    <w:rsid w:val="00DD2CC4"/>
    <w:rsid w:val="00DD325C"/>
    <w:rsid w:val="00DD32E9"/>
    <w:rsid w:val="00DD34B6"/>
    <w:rsid w:val="00DD3DB7"/>
    <w:rsid w:val="00DD3E4B"/>
    <w:rsid w:val="00DD3E71"/>
    <w:rsid w:val="00DD417E"/>
    <w:rsid w:val="00DD42AE"/>
    <w:rsid w:val="00DD43B3"/>
    <w:rsid w:val="00DD4531"/>
    <w:rsid w:val="00DD4875"/>
    <w:rsid w:val="00DD4971"/>
    <w:rsid w:val="00DD49FA"/>
    <w:rsid w:val="00DD4AC9"/>
    <w:rsid w:val="00DD5079"/>
    <w:rsid w:val="00DD50AC"/>
    <w:rsid w:val="00DD5104"/>
    <w:rsid w:val="00DD5535"/>
    <w:rsid w:val="00DD55E9"/>
    <w:rsid w:val="00DD58BC"/>
    <w:rsid w:val="00DD5BFB"/>
    <w:rsid w:val="00DD6035"/>
    <w:rsid w:val="00DD60A1"/>
    <w:rsid w:val="00DD6171"/>
    <w:rsid w:val="00DD642D"/>
    <w:rsid w:val="00DD6958"/>
    <w:rsid w:val="00DD6B5C"/>
    <w:rsid w:val="00DD6B98"/>
    <w:rsid w:val="00DD6E0C"/>
    <w:rsid w:val="00DD7370"/>
    <w:rsid w:val="00DD7A25"/>
    <w:rsid w:val="00DD7BA1"/>
    <w:rsid w:val="00DD7FAB"/>
    <w:rsid w:val="00DE01C8"/>
    <w:rsid w:val="00DE04E7"/>
    <w:rsid w:val="00DE05F8"/>
    <w:rsid w:val="00DE08E0"/>
    <w:rsid w:val="00DE0B7D"/>
    <w:rsid w:val="00DE0CCD"/>
    <w:rsid w:val="00DE0E50"/>
    <w:rsid w:val="00DE0F7D"/>
    <w:rsid w:val="00DE12ED"/>
    <w:rsid w:val="00DE1417"/>
    <w:rsid w:val="00DE1499"/>
    <w:rsid w:val="00DE1C20"/>
    <w:rsid w:val="00DE1C25"/>
    <w:rsid w:val="00DE20A9"/>
    <w:rsid w:val="00DE2656"/>
    <w:rsid w:val="00DE28B6"/>
    <w:rsid w:val="00DE29AF"/>
    <w:rsid w:val="00DE29DD"/>
    <w:rsid w:val="00DE2BEE"/>
    <w:rsid w:val="00DE2F12"/>
    <w:rsid w:val="00DE311B"/>
    <w:rsid w:val="00DE317D"/>
    <w:rsid w:val="00DE3326"/>
    <w:rsid w:val="00DE3650"/>
    <w:rsid w:val="00DE3714"/>
    <w:rsid w:val="00DE3A14"/>
    <w:rsid w:val="00DE3A7A"/>
    <w:rsid w:val="00DE3B1F"/>
    <w:rsid w:val="00DE3B81"/>
    <w:rsid w:val="00DE3C71"/>
    <w:rsid w:val="00DE3CC9"/>
    <w:rsid w:val="00DE3DF0"/>
    <w:rsid w:val="00DE4115"/>
    <w:rsid w:val="00DE42CF"/>
    <w:rsid w:val="00DE4380"/>
    <w:rsid w:val="00DE4735"/>
    <w:rsid w:val="00DE49F7"/>
    <w:rsid w:val="00DE4CA1"/>
    <w:rsid w:val="00DE4FB3"/>
    <w:rsid w:val="00DE5022"/>
    <w:rsid w:val="00DE504E"/>
    <w:rsid w:val="00DE50D5"/>
    <w:rsid w:val="00DE5212"/>
    <w:rsid w:val="00DE56F7"/>
    <w:rsid w:val="00DE5771"/>
    <w:rsid w:val="00DE5798"/>
    <w:rsid w:val="00DE57A4"/>
    <w:rsid w:val="00DE5846"/>
    <w:rsid w:val="00DE58D1"/>
    <w:rsid w:val="00DE5D60"/>
    <w:rsid w:val="00DE65B2"/>
    <w:rsid w:val="00DE6720"/>
    <w:rsid w:val="00DE6849"/>
    <w:rsid w:val="00DE6A09"/>
    <w:rsid w:val="00DE6ED9"/>
    <w:rsid w:val="00DE6EE5"/>
    <w:rsid w:val="00DE7146"/>
    <w:rsid w:val="00DE722B"/>
    <w:rsid w:val="00DE737D"/>
    <w:rsid w:val="00DE740C"/>
    <w:rsid w:val="00DE7768"/>
    <w:rsid w:val="00DE7990"/>
    <w:rsid w:val="00DE7BCE"/>
    <w:rsid w:val="00DE7C6F"/>
    <w:rsid w:val="00DE7D8E"/>
    <w:rsid w:val="00DE7DAD"/>
    <w:rsid w:val="00DF0100"/>
    <w:rsid w:val="00DF056A"/>
    <w:rsid w:val="00DF083F"/>
    <w:rsid w:val="00DF095B"/>
    <w:rsid w:val="00DF0C0B"/>
    <w:rsid w:val="00DF0D64"/>
    <w:rsid w:val="00DF0DA4"/>
    <w:rsid w:val="00DF0EFC"/>
    <w:rsid w:val="00DF0F1C"/>
    <w:rsid w:val="00DF0FFC"/>
    <w:rsid w:val="00DF1055"/>
    <w:rsid w:val="00DF138C"/>
    <w:rsid w:val="00DF1417"/>
    <w:rsid w:val="00DF16CF"/>
    <w:rsid w:val="00DF1848"/>
    <w:rsid w:val="00DF1AAF"/>
    <w:rsid w:val="00DF1C3A"/>
    <w:rsid w:val="00DF1C66"/>
    <w:rsid w:val="00DF1E65"/>
    <w:rsid w:val="00DF1E99"/>
    <w:rsid w:val="00DF1ED8"/>
    <w:rsid w:val="00DF20FA"/>
    <w:rsid w:val="00DF211E"/>
    <w:rsid w:val="00DF227F"/>
    <w:rsid w:val="00DF230E"/>
    <w:rsid w:val="00DF2337"/>
    <w:rsid w:val="00DF236D"/>
    <w:rsid w:val="00DF2D1B"/>
    <w:rsid w:val="00DF2FEF"/>
    <w:rsid w:val="00DF33BD"/>
    <w:rsid w:val="00DF353A"/>
    <w:rsid w:val="00DF375E"/>
    <w:rsid w:val="00DF391C"/>
    <w:rsid w:val="00DF39DF"/>
    <w:rsid w:val="00DF3A0D"/>
    <w:rsid w:val="00DF3F0B"/>
    <w:rsid w:val="00DF4327"/>
    <w:rsid w:val="00DF43BC"/>
    <w:rsid w:val="00DF454C"/>
    <w:rsid w:val="00DF462E"/>
    <w:rsid w:val="00DF4A41"/>
    <w:rsid w:val="00DF4B12"/>
    <w:rsid w:val="00DF4C8A"/>
    <w:rsid w:val="00DF4FDE"/>
    <w:rsid w:val="00DF533A"/>
    <w:rsid w:val="00DF5365"/>
    <w:rsid w:val="00DF53E2"/>
    <w:rsid w:val="00DF57A5"/>
    <w:rsid w:val="00DF587D"/>
    <w:rsid w:val="00DF5C80"/>
    <w:rsid w:val="00DF5D91"/>
    <w:rsid w:val="00DF7021"/>
    <w:rsid w:val="00DF703F"/>
    <w:rsid w:val="00DF70B8"/>
    <w:rsid w:val="00DF717D"/>
    <w:rsid w:val="00DF739E"/>
    <w:rsid w:val="00DF7478"/>
    <w:rsid w:val="00DF76E7"/>
    <w:rsid w:val="00DF7714"/>
    <w:rsid w:val="00DF77A2"/>
    <w:rsid w:val="00DF77D1"/>
    <w:rsid w:val="00DF7A69"/>
    <w:rsid w:val="00DF7A99"/>
    <w:rsid w:val="00DF7AD4"/>
    <w:rsid w:val="00DF7C18"/>
    <w:rsid w:val="00DF7DF9"/>
    <w:rsid w:val="00DF7F94"/>
    <w:rsid w:val="00E00101"/>
    <w:rsid w:val="00E00112"/>
    <w:rsid w:val="00E0018F"/>
    <w:rsid w:val="00E00209"/>
    <w:rsid w:val="00E005B1"/>
    <w:rsid w:val="00E005CA"/>
    <w:rsid w:val="00E005E5"/>
    <w:rsid w:val="00E00681"/>
    <w:rsid w:val="00E0071A"/>
    <w:rsid w:val="00E00836"/>
    <w:rsid w:val="00E00932"/>
    <w:rsid w:val="00E00A2F"/>
    <w:rsid w:val="00E00BF1"/>
    <w:rsid w:val="00E00BFF"/>
    <w:rsid w:val="00E00E81"/>
    <w:rsid w:val="00E00EE4"/>
    <w:rsid w:val="00E00FC0"/>
    <w:rsid w:val="00E01072"/>
    <w:rsid w:val="00E01190"/>
    <w:rsid w:val="00E01830"/>
    <w:rsid w:val="00E01C86"/>
    <w:rsid w:val="00E01CC0"/>
    <w:rsid w:val="00E01FBC"/>
    <w:rsid w:val="00E020AF"/>
    <w:rsid w:val="00E02742"/>
    <w:rsid w:val="00E02AF9"/>
    <w:rsid w:val="00E02D01"/>
    <w:rsid w:val="00E02D88"/>
    <w:rsid w:val="00E02F9D"/>
    <w:rsid w:val="00E03070"/>
    <w:rsid w:val="00E030C0"/>
    <w:rsid w:val="00E03135"/>
    <w:rsid w:val="00E03245"/>
    <w:rsid w:val="00E03AA4"/>
    <w:rsid w:val="00E03C6E"/>
    <w:rsid w:val="00E03EE9"/>
    <w:rsid w:val="00E03F73"/>
    <w:rsid w:val="00E03FC0"/>
    <w:rsid w:val="00E03FD5"/>
    <w:rsid w:val="00E04071"/>
    <w:rsid w:val="00E04128"/>
    <w:rsid w:val="00E042A4"/>
    <w:rsid w:val="00E042E3"/>
    <w:rsid w:val="00E0449B"/>
    <w:rsid w:val="00E04571"/>
    <w:rsid w:val="00E047A5"/>
    <w:rsid w:val="00E047FF"/>
    <w:rsid w:val="00E04932"/>
    <w:rsid w:val="00E04A5E"/>
    <w:rsid w:val="00E05112"/>
    <w:rsid w:val="00E05126"/>
    <w:rsid w:val="00E05387"/>
    <w:rsid w:val="00E053F7"/>
    <w:rsid w:val="00E056E1"/>
    <w:rsid w:val="00E05755"/>
    <w:rsid w:val="00E05CCA"/>
    <w:rsid w:val="00E05CDA"/>
    <w:rsid w:val="00E05CE9"/>
    <w:rsid w:val="00E05E14"/>
    <w:rsid w:val="00E06014"/>
    <w:rsid w:val="00E067A7"/>
    <w:rsid w:val="00E068BD"/>
    <w:rsid w:val="00E06E21"/>
    <w:rsid w:val="00E06F44"/>
    <w:rsid w:val="00E06F60"/>
    <w:rsid w:val="00E071AE"/>
    <w:rsid w:val="00E0724E"/>
    <w:rsid w:val="00E07481"/>
    <w:rsid w:val="00E07539"/>
    <w:rsid w:val="00E0762B"/>
    <w:rsid w:val="00E0770F"/>
    <w:rsid w:val="00E078C2"/>
    <w:rsid w:val="00E07B8B"/>
    <w:rsid w:val="00E07E75"/>
    <w:rsid w:val="00E10801"/>
    <w:rsid w:val="00E10AA9"/>
    <w:rsid w:val="00E10CC6"/>
    <w:rsid w:val="00E10E7A"/>
    <w:rsid w:val="00E10FB8"/>
    <w:rsid w:val="00E118B2"/>
    <w:rsid w:val="00E119D1"/>
    <w:rsid w:val="00E11C53"/>
    <w:rsid w:val="00E11F78"/>
    <w:rsid w:val="00E1205A"/>
    <w:rsid w:val="00E12125"/>
    <w:rsid w:val="00E123C4"/>
    <w:rsid w:val="00E12410"/>
    <w:rsid w:val="00E1254E"/>
    <w:rsid w:val="00E125A3"/>
    <w:rsid w:val="00E12964"/>
    <w:rsid w:val="00E12AA6"/>
    <w:rsid w:val="00E12D31"/>
    <w:rsid w:val="00E12DD4"/>
    <w:rsid w:val="00E12E83"/>
    <w:rsid w:val="00E12F87"/>
    <w:rsid w:val="00E131F1"/>
    <w:rsid w:val="00E13247"/>
    <w:rsid w:val="00E13334"/>
    <w:rsid w:val="00E133AA"/>
    <w:rsid w:val="00E13596"/>
    <w:rsid w:val="00E13859"/>
    <w:rsid w:val="00E13960"/>
    <w:rsid w:val="00E13B85"/>
    <w:rsid w:val="00E13D09"/>
    <w:rsid w:val="00E13DCC"/>
    <w:rsid w:val="00E13DD0"/>
    <w:rsid w:val="00E14059"/>
    <w:rsid w:val="00E144A0"/>
    <w:rsid w:val="00E14534"/>
    <w:rsid w:val="00E14820"/>
    <w:rsid w:val="00E14DBB"/>
    <w:rsid w:val="00E14FD7"/>
    <w:rsid w:val="00E156A7"/>
    <w:rsid w:val="00E157F1"/>
    <w:rsid w:val="00E15B1E"/>
    <w:rsid w:val="00E15EAC"/>
    <w:rsid w:val="00E15FB1"/>
    <w:rsid w:val="00E1630F"/>
    <w:rsid w:val="00E16445"/>
    <w:rsid w:val="00E168A5"/>
    <w:rsid w:val="00E16B1A"/>
    <w:rsid w:val="00E16E72"/>
    <w:rsid w:val="00E170F0"/>
    <w:rsid w:val="00E17345"/>
    <w:rsid w:val="00E1764F"/>
    <w:rsid w:val="00E1768C"/>
    <w:rsid w:val="00E17937"/>
    <w:rsid w:val="00E17A53"/>
    <w:rsid w:val="00E17B2C"/>
    <w:rsid w:val="00E17CF8"/>
    <w:rsid w:val="00E17E1E"/>
    <w:rsid w:val="00E200CE"/>
    <w:rsid w:val="00E20345"/>
    <w:rsid w:val="00E204FD"/>
    <w:rsid w:val="00E2071E"/>
    <w:rsid w:val="00E2090F"/>
    <w:rsid w:val="00E2099B"/>
    <w:rsid w:val="00E20B4D"/>
    <w:rsid w:val="00E20CFE"/>
    <w:rsid w:val="00E20E33"/>
    <w:rsid w:val="00E20EF8"/>
    <w:rsid w:val="00E210CC"/>
    <w:rsid w:val="00E21497"/>
    <w:rsid w:val="00E217BB"/>
    <w:rsid w:val="00E21895"/>
    <w:rsid w:val="00E2190F"/>
    <w:rsid w:val="00E21B88"/>
    <w:rsid w:val="00E21C42"/>
    <w:rsid w:val="00E21CD2"/>
    <w:rsid w:val="00E21D16"/>
    <w:rsid w:val="00E21DEA"/>
    <w:rsid w:val="00E223DB"/>
    <w:rsid w:val="00E22969"/>
    <w:rsid w:val="00E22A10"/>
    <w:rsid w:val="00E22F6E"/>
    <w:rsid w:val="00E232E3"/>
    <w:rsid w:val="00E23324"/>
    <w:rsid w:val="00E23678"/>
    <w:rsid w:val="00E23A63"/>
    <w:rsid w:val="00E23B7B"/>
    <w:rsid w:val="00E23C9A"/>
    <w:rsid w:val="00E23E3C"/>
    <w:rsid w:val="00E23E47"/>
    <w:rsid w:val="00E240A4"/>
    <w:rsid w:val="00E240F2"/>
    <w:rsid w:val="00E24202"/>
    <w:rsid w:val="00E244FD"/>
    <w:rsid w:val="00E24664"/>
    <w:rsid w:val="00E24675"/>
    <w:rsid w:val="00E248CD"/>
    <w:rsid w:val="00E24A92"/>
    <w:rsid w:val="00E24D43"/>
    <w:rsid w:val="00E24DDA"/>
    <w:rsid w:val="00E25728"/>
    <w:rsid w:val="00E25959"/>
    <w:rsid w:val="00E25D12"/>
    <w:rsid w:val="00E25D13"/>
    <w:rsid w:val="00E25D32"/>
    <w:rsid w:val="00E25D66"/>
    <w:rsid w:val="00E25E57"/>
    <w:rsid w:val="00E25EC6"/>
    <w:rsid w:val="00E25F04"/>
    <w:rsid w:val="00E26642"/>
    <w:rsid w:val="00E2667D"/>
    <w:rsid w:val="00E266BC"/>
    <w:rsid w:val="00E26849"/>
    <w:rsid w:val="00E268DF"/>
    <w:rsid w:val="00E26987"/>
    <w:rsid w:val="00E26A9A"/>
    <w:rsid w:val="00E26B51"/>
    <w:rsid w:val="00E26F0E"/>
    <w:rsid w:val="00E27296"/>
    <w:rsid w:val="00E27355"/>
    <w:rsid w:val="00E27428"/>
    <w:rsid w:val="00E276D3"/>
    <w:rsid w:val="00E277A1"/>
    <w:rsid w:val="00E27835"/>
    <w:rsid w:val="00E2783F"/>
    <w:rsid w:val="00E27A93"/>
    <w:rsid w:val="00E27B95"/>
    <w:rsid w:val="00E27BED"/>
    <w:rsid w:val="00E27E7D"/>
    <w:rsid w:val="00E27F35"/>
    <w:rsid w:val="00E27FEB"/>
    <w:rsid w:val="00E300DA"/>
    <w:rsid w:val="00E300E6"/>
    <w:rsid w:val="00E30266"/>
    <w:rsid w:val="00E3029E"/>
    <w:rsid w:val="00E3035F"/>
    <w:rsid w:val="00E306B4"/>
    <w:rsid w:val="00E308E7"/>
    <w:rsid w:val="00E30ABC"/>
    <w:rsid w:val="00E30EB4"/>
    <w:rsid w:val="00E30FB9"/>
    <w:rsid w:val="00E31058"/>
    <w:rsid w:val="00E31253"/>
    <w:rsid w:val="00E3135A"/>
    <w:rsid w:val="00E315C0"/>
    <w:rsid w:val="00E31607"/>
    <w:rsid w:val="00E3190F"/>
    <w:rsid w:val="00E3193A"/>
    <w:rsid w:val="00E31B2E"/>
    <w:rsid w:val="00E31BCF"/>
    <w:rsid w:val="00E320BC"/>
    <w:rsid w:val="00E321BE"/>
    <w:rsid w:val="00E321CF"/>
    <w:rsid w:val="00E3239E"/>
    <w:rsid w:val="00E32473"/>
    <w:rsid w:val="00E325D8"/>
    <w:rsid w:val="00E32810"/>
    <w:rsid w:val="00E3293B"/>
    <w:rsid w:val="00E32E5D"/>
    <w:rsid w:val="00E32F19"/>
    <w:rsid w:val="00E3317D"/>
    <w:rsid w:val="00E33202"/>
    <w:rsid w:val="00E3367B"/>
    <w:rsid w:val="00E33796"/>
    <w:rsid w:val="00E33B33"/>
    <w:rsid w:val="00E33CFB"/>
    <w:rsid w:val="00E33F36"/>
    <w:rsid w:val="00E33F95"/>
    <w:rsid w:val="00E34306"/>
    <w:rsid w:val="00E34438"/>
    <w:rsid w:val="00E34444"/>
    <w:rsid w:val="00E344DB"/>
    <w:rsid w:val="00E346AA"/>
    <w:rsid w:val="00E348F0"/>
    <w:rsid w:val="00E34963"/>
    <w:rsid w:val="00E34A3F"/>
    <w:rsid w:val="00E34A61"/>
    <w:rsid w:val="00E34B72"/>
    <w:rsid w:val="00E34C36"/>
    <w:rsid w:val="00E34CB4"/>
    <w:rsid w:val="00E34EDC"/>
    <w:rsid w:val="00E352B2"/>
    <w:rsid w:val="00E353B1"/>
    <w:rsid w:val="00E35512"/>
    <w:rsid w:val="00E35631"/>
    <w:rsid w:val="00E35AAD"/>
    <w:rsid w:val="00E35AAF"/>
    <w:rsid w:val="00E35EF2"/>
    <w:rsid w:val="00E36037"/>
    <w:rsid w:val="00E3603D"/>
    <w:rsid w:val="00E363E8"/>
    <w:rsid w:val="00E36488"/>
    <w:rsid w:val="00E364B2"/>
    <w:rsid w:val="00E36808"/>
    <w:rsid w:val="00E36B5C"/>
    <w:rsid w:val="00E37050"/>
    <w:rsid w:val="00E3717B"/>
    <w:rsid w:val="00E371AA"/>
    <w:rsid w:val="00E373C0"/>
    <w:rsid w:val="00E377EE"/>
    <w:rsid w:val="00E37889"/>
    <w:rsid w:val="00E37901"/>
    <w:rsid w:val="00E379EB"/>
    <w:rsid w:val="00E37A81"/>
    <w:rsid w:val="00E37D29"/>
    <w:rsid w:val="00E400C0"/>
    <w:rsid w:val="00E402D9"/>
    <w:rsid w:val="00E40329"/>
    <w:rsid w:val="00E405D5"/>
    <w:rsid w:val="00E40628"/>
    <w:rsid w:val="00E40817"/>
    <w:rsid w:val="00E408DB"/>
    <w:rsid w:val="00E40FF0"/>
    <w:rsid w:val="00E40FFD"/>
    <w:rsid w:val="00E416E8"/>
    <w:rsid w:val="00E418FA"/>
    <w:rsid w:val="00E41A59"/>
    <w:rsid w:val="00E41B06"/>
    <w:rsid w:val="00E41BD8"/>
    <w:rsid w:val="00E41C34"/>
    <w:rsid w:val="00E41C45"/>
    <w:rsid w:val="00E4213B"/>
    <w:rsid w:val="00E422D8"/>
    <w:rsid w:val="00E423AC"/>
    <w:rsid w:val="00E42490"/>
    <w:rsid w:val="00E4275A"/>
    <w:rsid w:val="00E42B17"/>
    <w:rsid w:val="00E430CE"/>
    <w:rsid w:val="00E43644"/>
    <w:rsid w:val="00E43723"/>
    <w:rsid w:val="00E43751"/>
    <w:rsid w:val="00E437EC"/>
    <w:rsid w:val="00E43B9C"/>
    <w:rsid w:val="00E43CA9"/>
    <w:rsid w:val="00E43E68"/>
    <w:rsid w:val="00E43F44"/>
    <w:rsid w:val="00E443DD"/>
    <w:rsid w:val="00E443EC"/>
    <w:rsid w:val="00E449FF"/>
    <w:rsid w:val="00E44B01"/>
    <w:rsid w:val="00E44D45"/>
    <w:rsid w:val="00E44DF8"/>
    <w:rsid w:val="00E45575"/>
    <w:rsid w:val="00E45614"/>
    <w:rsid w:val="00E45ADB"/>
    <w:rsid w:val="00E45B10"/>
    <w:rsid w:val="00E45B14"/>
    <w:rsid w:val="00E45D82"/>
    <w:rsid w:val="00E46217"/>
    <w:rsid w:val="00E46287"/>
    <w:rsid w:val="00E46351"/>
    <w:rsid w:val="00E4649E"/>
    <w:rsid w:val="00E466E0"/>
    <w:rsid w:val="00E4671E"/>
    <w:rsid w:val="00E46787"/>
    <w:rsid w:val="00E4686A"/>
    <w:rsid w:val="00E469BC"/>
    <w:rsid w:val="00E46AC5"/>
    <w:rsid w:val="00E46BC9"/>
    <w:rsid w:val="00E46DA2"/>
    <w:rsid w:val="00E470F0"/>
    <w:rsid w:val="00E47208"/>
    <w:rsid w:val="00E4732A"/>
    <w:rsid w:val="00E474CD"/>
    <w:rsid w:val="00E4752E"/>
    <w:rsid w:val="00E4763A"/>
    <w:rsid w:val="00E47653"/>
    <w:rsid w:val="00E476C7"/>
    <w:rsid w:val="00E47714"/>
    <w:rsid w:val="00E47831"/>
    <w:rsid w:val="00E479F7"/>
    <w:rsid w:val="00E47A66"/>
    <w:rsid w:val="00E50486"/>
    <w:rsid w:val="00E507AE"/>
    <w:rsid w:val="00E507FA"/>
    <w:rsid w:val="00E508E0"/>
    <w:rsid w:val="00E50947"/>
    <w:rsid w:val="00E50BC5"/>
    <w:rsid w:val="00E50C74"/>
    <w:rsid w:val="00E50D0F"/>
    <w:rsid w:val="00E50D10"/>
    <w:rsid w:val="00E511AD"/>
    <w:rsid w:val="00E51375"/>
    <w:rsid w:val="00E5158F"/>
    <w:rsid w:val="00E515DD"/>
    <w:rsid w:val="00E51CB6"/>
    <w:rsid w:val="00E51F70"/>
    <w:rsid w:val="00E51F77"/>
    <w:rsid w:val="00E52301"/>
    <w:rsid w:val="00E523A8"/>
    <w:rsid w:val="00E5250E"/>
    <w:rsid w:val="00E526AE"/>
    <w:rsid w:val="00E5281A"/>
    <w:rsid w:val="00E5285E"/>
    <w:rsid w:val="00E529F5"/>
    <w:rsid w:val="00E52B13"/>
    <w:rsid w:val="00E52D3A"/>
    <w:rsid w:val="00E52DDD"/>
    <w:rsid w:val="00E530EF"/>
    <w:rsid w:val="00E5320D"/>
    <w:rsid w:val="00E53275"/>
    <w:rsid w:val="00E532B2"/>
    <w:rsid w:val="00E5354E"/>
    <w:rsid w:val="00E53754"/>
    <w:rsid w:val="00E53882"/>
    <w:rsid w:val="00E539DF"/>
    <w:rsid w:val="00E53AED"/>
    <w:rsid w:val="00E53D31"/>
    <w:rsid w:val="00E53DA4"/>
    <w:rsid w:val="00E53E05"/>
    <w:rsid w:val="00E53E8C"/>
    <w:rsid w:val="00E540D1"/>
    <w:rsid w:val="00E541A6"/>
    <w:rsid w:val="00E5440A"/>
    <w:rsid w:val="00E54C70"/>
    <w:rsid w:val="00E55031"/>
    <w:rsid w:val="00E55119"/>
    <w:rsid w:val="00E55960"/>
    <w:rsid w:val="00E55AB6"/>
    <w:rsid w:val="00E55CBD"/>
    <w:rsid w:val="00E55CD3"/>
    <w:rsid w:val="00E55F36"/>
    <w:rsid w:val="00E55FEE"/>
    <w:rsid w:val="00E564D0"/>
    <w:rsid w:val="00E5650A"/>
    <w:rsid w:val="00E5682E"/>
    <w:rsid w:val="00E56CB9"/>
    <w:rsid w:val="00E56F9B"/>
    <w:rsid w:val="00E56FA3"/>
    <w:rsid w:val="00E5704C"/>
    <w:rsid w:val="00E573BB"/>
    <w:rsid w:val="00E5740E"/>
    <w:rsid w:val="00E57890"/>
    <w:rsid w:val="00E579E0"/>
    <w:rsid w:val="00E57BCD"/>
    <w:rsid w:val="00E57D9B"/>
    <w:rsid w:val="00E57E8A"/>
    <w:rsid w:val="00E57F0F"/>
    <w:rsid w:val="00E6000C"/>
    <w:rsid w:val="00E600CE"/>
    <w:rsid w:val="00E60171"/>
    <w:rsid w:val="00E60351"/>
    <w:rsid w:val="00E6091D"/>
    <w:rsid w:val="00E60B00"/>
    <w:rsid w:val="00E60C9C"/>
    <w:rsid w:val="00E60D92"/>
    <w:rsid w:val="00E61087"/>
    <w:rsid w:val="00E610CA"/>
    <w:rsid w:val="00E613CA"/>
    <w:rsid w:val="00E6160F"/>
    <w:rsid w:val="00E616AB"/>
    <w:rsid w:val="00E618AC"/>
    <w:rsid w:val="00E61960"/>
    <w:rsid w:val="00E61A71"/>
    <w:rsid w:val="00E61BE3"/>
    <w:rsid w:val="00E620D3"/>
    <w:rsid w:val="00E621A8"/>
    <w:rsid w:val="00E626FB"/>
    <w:rsid w:val="00E62742"/>
    <w:rsid w:val="00E62BF8"/>
    <w:rsid w:val="00E62C71"/>
    <w:rsid w:val="00E62DFD"/>
    <w:rsid w:val="00E62E26"/>
    <w:rsid w:val="00E62EB3"/>
    <w:rsid w:val="00E62F83"/>
    <w:rsid w:val="00E6367D"/>
    <w:rsid w:val="00E638D4"/>
    <w:rsid w:val="00E63998"/>
    <w:rsid w:val="00E63D45"/>
    <w:rsid w:val="00E63D51"/>
    <w:rsid w:val="00E642A4"/>
    <w:rsid w:val="00E644EB"/>
    <w:rsid w:val="00E64C3C"/>
    <w:rsid w:val="00E64C80"/>
    <w:rsid w:val="00E64DB0"/>
    <w:rsid w:val="00E64E2D"/>
    <w:rsid w:val="00E64F9E"/>
    <w:rsid w:val="00E65015"/>
    <w:rsid w:val="00E653FD"/>
    <w:rsid w:val="00E654BA"/>
    <w:rsid w:val="00E655B4"/>
    <w:rsid w:val="00E65817"/>
    <w:rsid w:val="00E6587F"/>
    <w:rsid w:val="00E65A98"/>
    <w:rsid w:val="00E65B37"/>
    <w:rsid w:val="00E65B47"/>
    <w:rsid w:val="00E65F8C"/>
    <w:rsid w:val="00E663ED"/>
    <w:rsid w:val="00E6647F"/>
    <w:rsid w:val="00E666B4"/>
    <w:rsid w:val="00E667DD"/>
    <w:rsid w:val="00E66914"/>
    <w:rsid w:val="00E66BFB"/>
    <w:rsid w:val="00E66D85"/>
    <w:rsid w:val="00E66ED8"/>
    <w:rsid w:val="00E67360"/>
    <w:rsid w:val="00E676BF"/>
    <w:rsid w:val="00E677D5"/>
    <w:rsid w:val="00E677E7"/>
    <w:rsid w:val="00E70182"/>
    <w:rsid w:val="00E7056F"/>
    <w:rsid w:val="00E7057F"/>
    <w:rsid w:val="00E7092C"/>
    <w:rsid w:val="00E70BF8"/>
    <w:rsid w:val="00E70F8F"/>
    <w:rsid w:val="00E71024"/>
    <w:rsid w:val="00E71589"/>
    <w:rsid w:val="00E71867"/>
    <w:rsid w:val="00E71877"/>
    <w:rsid w:val="00E71A28"/>
    <w:rsid w:val="00E71BE8"/>
    <w:rsid w:val="00E71C99"/>
    <w:rsid w:val="00E72043"/>
    <w:rsid w:val="00E7213C"/>
    <w:rsid w:val="00E72161"/>
    <w:rsid w:val="00E722F1"/>
    <w:rsid w:val="00E72633"/>
    <w:rsid w:val="00E7285F"/>
    <w:rsid w:val="00E72DBF"/>
    <w:rsid w:val="00E72FAE"/>
    <w:rsid w:val="00E73177"/>
    <w:rsid w:val="00E731F9"/>
    <w:rsid w:val="00E73254"/>
    <w:rsid w:val="00E73482"/>
    <w:rsid w:val="00E7367D"/>
    <w:rsid w:val="00E73734"/>
    <w:rsid w:val="00E737AC"/>
    <w:rsid w:val="00E737DE"/>
    <w:rsid w:val="00E73894"/>
    <w:rsid w:val="00E73970"/>
    <w:rsid w:val="00E7399B"/>
    <w:rsid w:val="00E73D5B"/>
    <w:rsid w:val="00E73E2A"/>
    <w:rsid w:val="00E7428D"/>
    <w:rsid w:val="00E7480D"/>
    <w:rsid w:val="00E749C2"/>
    <w:rsid w:val="00E74C95"/>
    <w:rsid w:val="00E74E71"/>
    <w:rsid w:val="00E74E9C"/>
    <w:rsid w:val="00E750DA"/>
    <w:rsid w:val="00E7529D"/>
    <w:rsid w:val="00E7540A"/>
    <w:rsid w:val="00E757B2"/>
    <w:rsid w:val="00E75817"/>
    <w:rsid w:val="00E7586B"/>
    <w:rsid w:val="00E75947"/>
    <w:rsid w:val="00E75994"/>
    <w:rsid w:val="00E75A82"/>
    <w:rsid w:val="00E75AC3"/>
    <w:rsid w:val="00E75AFB"/>
    <w:rsid w:val="00E75D52"/>
    <w:rsid w:val="00E75F4E"/>
    <w:rsid w:val="00E76208"/>
    <w:rsid w:val="00E7623D"/>
    <w:rsid w:val="00E765E9"/>
    <w:rsid w:val="00E765F7"/>
    <w:rsid w:val="00E76637"/>
    <w:rsid w:val="00E766E1"/>
    <w:rsid w:val="00E76A92"/>
    <w:rsid w:val="00E76CB6"/>
    <w:rsid w:val="00E76DFA"/>
    <w:rsid w:val="00E7714B"/>
    <w:rsid w:val="00E77647"/>
    <w:rsid w:val="00E7796E"/>
    <w:rsid w:val="00E77B8E"/>
    <w:rsid w:val="00E80BBC"/>
    <w:rsid w:val="00E80C9E"/>
    <w:rsid w:val="00E80DAF"/>
    <w:rsid w:val="00E80E51"/>
    <w:rsid w:val="00E80EDB"/>
    <w:rsid w:val="00E81594"/>
    <w:rsid w:val="00E819FA"/>
    <w:rsid w:val="00E81E11"/>
    <w:rsid w:val="00E81E3F"/>
    <w:rsid w:val="00E81FCD"/>
    <w:rsid w:val="00E8240F"/>
    <w:rsid w:val="00E8243A"/>
    <w:rsid w:val="00E82512"/>
    <w:rsid w:val="00E8255F"/>
    <w:rsid w:val="00E826A7"/>
    <w:rsid w:val="00E827EF"/>
    <w:rsid w:val="00E82B41"/>
    <w:rsid w:val="00E82B9A"/>
    <w:rsid w:val="00E82F52"/>
    <w:rsid w:val="00E82FE3"/>
    <w:rsid w:val="00E8307F"/>
    <w:rsid w:val="00E830CA"/>
    <w:rsid w:val="00E833BD"/>
    <w:rsid w:val="00E83449"/>
    <w:rsid w:val="00E83BD0"/>
    <w:rsid w:val="00E84054"/>
    <w:rsid w:val="00E8411E"/>
    <w:rsid w:val="00E84214"/>
    <w:rsid w:val="00E844FA"/>
    <w:rsid w:val="00E8492D"/>
    <w:rsid w:val="00E84C7C"/>
    <w:rsid w:val="00E84D18"/>
    <w:rsid w:val="00E84F20"/>
    <w:rsid w:val="00E8502C"/>
    <w:rsid w:val="00E85059"/>
    <w:rsid w:val="00E850FA"/>
    <w:rsid w:val="00E85234"/>
    <w:rsid w:val="00E8526C"/>
    <w:rsid w:val="00E852D6"/>
    <w:rsid w:val="00E852EF"/>
    <w:rsid w:val="00E85333"/>
    <w:rsid w:val="00E85374"/>
    <w:rsid w:val="00E85480"/>
    <w:rsid w:val="00E8575F"/>
    <w:rsid w:val="00E857C3"/>
    <w:rsid w:val="00E85923"/>
    <w:rsid w:val="00E85B43"/>
    <w:rsid w:val="00E85DC7"/>
    <w:rsid w:val="00E85F46"/>
    <w:rsid w:val="00E862F0"/>
    <w:rsid w:val="00E86708"/>
    <w:rsid w:val="00E86858"/>
    <w:rsid w:val="00E86996"/>
    <w:rsid w:val="00E86B98"/>
    <w:rsid w:val="00E86D97"/>
    <w:rsid w:val="00E873E6"/>
    <w:rsid w:val="00E8777E"/>
    <w:rsid w:val="00E87A31"/>
    <w:rsid w:val="00E87C82"/>
    <w:rsid w:val="00E87E3F"/>
    <w:rsid w:val="00E90037"/>
    <w:rsid w:val="00E90066"/>
    <w:rsid w:val="00E900D7"/>
    <w:rsid w:val="00E9032D"/>
    <w:rsid w:val="00E90428"/>
    <w:rsid w:val="00E9053D"/>
    <w:rsid w:val="00E905A1"/>
    <w:rsid w:val="00E905A8"/>
    <w:rsid w:val="00E90601"/>
    <w:rsid w:val="00E9065D"/>
    <w:rsid w:val="00E9071B"/>
    <w:rsid w:val="00E907C3"/>
    <w:rsid w:val="00E908FF"/>
    <w:rsid w:val="00E90A9F"/>
    <w:rsid w:val="00E90C0E"/>
    <w:rsid w:val="00E90F93"/>
    <w:rsid w:val="00E91107"/>
    <w:rsid w:val="00E916D6"/>
    <w:rsid w:val="00E91718"/>
    <w:rsid w:val="00E91755"/>
    <w:rsid w:val="00E91820"/>
    <w:rsid w:val="00E91BDE"/>
    <w:rsid w:val="00E91C11"/>
    <w:rsid w:val="00E91CD8"/>
    <w:rsid w:val="00E91DEE"/>
    <w:rsid w:val="00E92180"/>
    <w:rsid w:val="00E922B7"/>
    <w:rsid w:val="00E92348"/>
    <w:rsid w:val="00E923E8"/>
    <w:rsid w:val="00E92464"/>
    <w:rsid w:val="00E9255C"/>
    <w:rsid w:val="00E92970"/>
    <w:rsid w:val="00E92BB3"/>
    <w:rsid w:val="00E92BCC"/>
    <w:rsid w:val="00E92BDE"/>
    <w:rsid w:val="00E92D37"/>
    <w:rsid w:val="00E92E12"/>
    <w:rsid w:val="00E92F07"/>
    <w:rsid w:val="00E93007"/>
    <w:rsid w:val="00E931B9"/>
    <w:rsid w:val="00E93322"/>
    <w:rsid w:val="00E9366A"/>
    <w:rsid w:val="00E936F3"/>
    <w:rsid w:val="00E9399A"/>
    <w:rsid w:val="00E93BE0"/>
    <w:rsid w:val="00E93CD0"/>
    <w:rsid w:val="00E940CE"/>
    <w:rsid w:val="00E9411E"/>
    <w:rsid w:val="00E94336"/>
    <w:rsid w:val="00E94582"/>
    <w:rsid w:val="00E945E7"/>
    <w:rsid w:val="00E94650"/>
    <w:rsid w:val="00E94905"/>
    <w:rsid w:val="00E94B18"/>
    <w:rsid w:val="00E94C1A"/>
    <w:rsid w:val="00E94C42"/>
    <w:rsid w:val="00E94E19"/>
    <w:rsid w:val="00E94E41"/>
    <w:rsid w:val="00E94FD7"/>
    <w:rsid w:val="00E95058"/>
    <w:rsid w:val="00E95273"/>
    <w:rsid w:val="00E954E6"/>
    <w:rsid w:val="00E95630"/>
    <w:rsid w:val="00E95954"/>
    <w:rsid w:val="00E959B7"/>
    <w:rsid w:val="00E95B4C"/>
    <w:rsid w:val="00E95D73"/>
    <w:rsid w:val="00E95DCC"/>
    <w:rsid w:val="00E95E74"/>
    <w:rsid w:val="00E95F01"/>
    <w:rsid w:val="00E96207"/>
    <w:rsid w:val="00E96327"/>
    <w:rsid w:val="00E96753"/>
    <w:rsid w:val="00E96845"/>
    <w:rsid w:val="00E96C0A"/>
    <w:rsid w:val="00E96ED0"/>
    <w:rsid w:val="00E9701A"/>
    <w:rsid w:val="00E97246"/>
    <w:rsid w:val="00E9734C"/>
    <w:rsid w:val="00E974F3"/>
    <w:rsid w:val="00E97643"/>
    <w:rsid w:val="00E97665"/>
    <w:rsid w:val="00E9767E"/>
    <w:rsid w:val="00E97868"/>
    <w:rsid w:val="00E97C15"/>
    <w:rsid w:val="00E97EEE"/>
    <w:rsid w:val="00E97FAC"/>
    <w:rsid w:val="00EA00FF"/>
    <w:rsid w:val="00EA034E"/>
    <w:rsid w:val="00EA0737"/>
    <w:rsid w:val="00EA0918"/>
    <w:rsid w:val="00EA0A4A"/>
    <w:rsid w:val="00EA0ACF"/>
    <w:rsid w:val="00EA0BCE"/>
    <w:rsid w:val="00EA103E"/>
    <w:rsid w:val="00EA10EA"/>
    <w:rsid w:val="00EA1B2A"/>
    <w:rsid w:val="00EA1CAB"/>
    <w:rsid w:val="00EA2237"/>
    <w:rsid w:val="00EA2477"/>
    <w:rsid w:val="00EA2637"/>
    <w:rsid w:val="00EA2793"/>
    <w:rsid w:val="00EA2D2C"/>
    <w:rsid w:val="00EA2EDC"/>
    <w:rsid w:val="00EA3030"/>
    <w:rsid w:val="00EA325E"/>
    <w:rsid w:val="00EA33D6"/>
    <w:rsid w:val="00EA395F"/>
    <w:rsid w:val="00EA3A06"/>
    <w:rsid w:val="00EA3B9D"/>
    <w:rsid w:val="00EA3BB2"/>
    <w:rsid w:val="00EA3CAE"/>
    <w:rsid w:val="00EA3D06"/>
    <w:rsid w:val="00EA3E37"/>
    <w:rsid w:val="00EA3FA4"/>
    <w:rsid w:val="00EA41FD"/>
    <w:rsid w:val="00EA42AF"/>
    <w:rsid w:val="00EA4304"/>
    <w:rsid w:val="00EA43CE"/>
    <w:rsid w:val="00EA4675"/>
    <w:rsid w:val="00EA4718"/>
    <w:rsid w:val="00EA4813"/>
    <w:rsid w:val="00EA48B3"/>
    <w:rsid w:val="00EA492D"/>
    <w:rsid w:val="00EA4931"/>
    <w:rsid w:val="00EA4BD3"/>
    <w:rsid w:val="00EA4C96"/>
    <w:rsid w:val="00EA4D81"/>
    <w:rsid w:val="00EA4F20"/>
    <w:rsid w:val="00EA4FED"/>
    <w:rsid w:val="00EA520D"/>
    <w:rsid w:val="00EA5597"/>
    <w:rsid w:val="00EA580A"/>
    <w:rsid w:val="00EA5938"/>
    <w:rsid w:val="00EA5954"/>
    <w:rsid w:val="00EA5A6A"/>
    <w:rsid w:val="00EA5CE0"/>
    <w:rsid w:val="00EA5DE9"/>
    <w:rsid w:val="00EA5FF4"/>
    <w:rsid w:val="00EA628E"/>
    <w:rsid w:val="00EA63AE"/>
    <w:rsid w:val="00EA63EC"/>
    <w:rsid w:val="00EA6420"/>
    <w:rsid w:val="00EA6476"/>
    <w:rsid w:val="00EA6633"/>
    <w:rsid w:val="00EA6AD5"/>
    <w:rsid w:val="00EA6CD0"/>
    <w:rsid w:val="00EA72C0"/>
    <w:rsid w:val="00EA72E4"/>
    <w:rsid w:val="00EA758E"/>
    <w:rsid w:val="00EA76B1"/>
    <w:rsid w:val="00EA77E2"/>
    <w:rsid w:val="00EA7B31"/>
    <w:rsid w:val="00EA7BF8"/>
    <w:rsid w:val="00EA7D9B"/>
    <w:rsid w:val="00EB027C"/>
    <w:rsid w:val="00EB052E"/>
    <w:rsid w:val="00EB0603"/>
    <w:rsid w:val="00EB06E0"/>
    <w:rsid w:val="00EB08A2"/>
    <w:rsid w:val="00EB0C78"/>
    <w:rsid w:val="00EB0F1E"/>
    <w:rsid w:val="00EB1017"/>
    <w:rsid w:val="00EB1132"/>
    <w:rsid w:val="00EB12CC"/>
    <w:rsid w:val="00EB14A1"/>
    <w:rsid w:val="00EB14B6"/>
    <w:rsid w:val="00EB151D"/>
    <w:rsid w:val="00EB1735"/>
    <w:rsid w:val="00EB17FE"/>
    <w:rsid w:val="00EB1811"/>
    <w:rsid w:val="00EB197B"/>
    <w:rsid w:val="00EB19A3"/>
    <w:rsid w:val="00EB1ABB"/>
    <w:rsid w:val="00EB1B73"/>
    <w:rsid w:val="00EB208D"/>
    <w:rsid w:val="00EB23A7"/>
    <w:rsid w:val="00EB2894"/>
    <w:rsid w:val="00EB29EB"/>
    <w:rsid w:val="00EB2A00"/>
    <w:rsid w:val="00EB2A08"/>
    <w:rsid w:val="00EB2EC5"/>
    <w:rsid w:val="00EB31D8"/>
    <w:rsid w:val="00EB3493"/>
    <w:rsid w:val="00EB367A"/>
    <w:rsid w:val="00EB3944"/>
    <w:rsid w:val="00EB3B18"/>
    <w:rsid w:val="00EB3C2C"/>
    <w:rsid w:val="00EB3CFD"/>
    <w:rsid w:val="00EB3F5F"/>
    <w:rsid w:val="00EB3F90"/>
    <w:rsid w:val="00EB4047"/>
    <w:rsid w:val="00EB4287"/>
    <w:rsid w:val="00EB4301"/>
    <w:rsid w:val="00EB43CB"/>
    <w:rsid w:val="00EB4539"/>
    <w:rsid w:val="00EB4A51"/>
    <w:rsid w:val="00EB4E22"/>
    <w:rsid w:val="00EB4E54"/>
    <w:rsid w:val="00EB4E68"/>
    <w:rsid w:val="00EB4EB1"/>
    <w:rsid w:val="00EB4F1C"/>
    <w:rsid w:val="00EB4F8C"/>
    <w:rsid w:val="00EB503A"/>
    <w:rsid w:val="00EB5378"/>
    <w:rsid w:val="00EB5521"/>
    <w:rsid w:val="00EB5A0B"/>
    <w:rsid w:val="00EB5BA3"/>
    <w:rsid w:val="00EB5E5D"/>
    <w:rsid w:val="00EB6350"/>
    <w:rsid w:val="00EB683B"/>
    <w:rsid w:val="00EB6892"/>
    <w:rsid w:val="00EB68AA"/>
    <w:rsid w:val="00EB6C81"/>
    <w:rsid w:val="00EB6D63"/>
    <w:rsid w:val="00EB70FB"/>
    <w:rsid w:val="00EB715C"/>
    <w:rsid w:val="00EB7220"/>
    <w:rsid w:val="00EB727E"/>
    <w:rsid w:val="00EB745D"/>
    <w:rsid w:val="00EB7613"/>
    <w:rsid w:val="00EB7B7A"/>
    <w:rsid w:val="00EB7E91"/>
    <w:rsid w:val="00EC00DC"/>
    <w:rsid w:val="00EC044F"/>
    <w:rsid w:val="00EC0883"/>
    <w:rsid w:val="00EC0B10"/>
    <w:rsid w:val="00EC0C61"/>
    <w:rsid w:val="00EC0C66"/>
    <w:rsid w:val="00EC0E89"/>
    <w:rsid w:val="00EC1040"/>
    <w:rsid w:val="00EC10E2"/>
    <w:rsid w:val="00EC126B"/>
    <w:rsid w:val="00EC142D"/>
    <w:rsid w:val="00EC1555"/>
    <w:rsid w:val="00EC1818"/>
    <w:rsid w:val="00EC1A0B"/>
    <w:rsid w:val="00EC1CAB"/>
    <w:rsid w:val="00EC1D79"/>
    <w:rsid w:val="00EC1DDB"/>
    <w:rsid w:val="00EC2146"/>
    <w:rsid w:val="00EC2209"/>
    <w:rsid w:val="00EC2A61"/>
    <w:rsid w:val="00EC2AE6"/>
    <w:rsid w:val="00EC2C98"/>
    <w:rsid w:val="00EC3E31"/>
    <w:rsid w:val="00EC450D"/>
    <w:rsid w:val="00EC460A"/>
    <w:rsid w:val="00EC46EF"/>
    <w:rsid w:val="00EC472A"/>
    <w:rsid w:val="00EC4D21"/>
    <w:rsid w:val="00EC4E0B"/>
    <w:rsid w:val="00EC54B2"/>
    <w:rsid w:val="00EC56AB"/>
    <w:rsid w:val="00EC5FB5"/>
    <w:rsid w:val="00EC6133"/>
    <w:rsid w:val="00EC623E"/>
    <w:rsid w:val="00EC65E5"/>
    <w:rsid w:val="00EC67A9"/>
    <w:rsid w:val="00EC6833"/>
    <w:rsid w:val="00EC68CC"/>
    <w:rsid w:val="00EC6A20"/>
    <w:rsid w:val="00EC6A81"/>
    <w:rsid w:val="00EC6B54"/>
    <w:rsid w:val="00EC6E6E"/>
    <w:rsid w:val="00EC6FC1"/>
    <w:rsid w:val="00EC70D5"/>
    <w:rsid w:val="00EC73B3"/>
    <w:rsid w:val="00EC788D"/>
    <w:rsid w:val="00EC78D4"/>
    <w:rsid w:val="00EC7AAD"/>
    <w:rsid w:val="00EC7B7C"/>
    <w:rsid w:val="00EC7C56"/>
    <w:rsid w:val="00EC7E78"/>
    <w:rsid w:val="00EC7E96"/>
    <w:rsid w:val="00ED019A"/>
    <w:rsid w:val="00ED08A4"/>
    <w:rsid w:val="00ED13DF"/>
    <w:rsid w:val="00ED1500"/>
    <w:rsid w:val="00ED15F8"/>
    <w:rsid w:val="00ED18BB"/>
    <w:rsid w:val="00ED19D2"/>
    <w:rsid w:val="00ED1E18"/>
    <w:rsid w:val="00ED2050"/>
    <w:rsid w:val="00ED2171"/>
    <w:rsid w:val="00ED21C7"/>
    <w:rsid w:val="00ED21DE"/>
    <w:rsid w:val="00ED229F"/>
    <w:rsid w:val="00ED22CF"/>
    <w:rsid w:val="00ED2540"/>
    <w:rsid w:val="00ED256C"/>
    <w:rsid w:val="00ED26D8"/>
    <w:rsid w:val="00ED26E6"/>
    <w:rsid w:val="00ED2A51"/>
    <w:rsid w:val="00ED2ADC"/>
    <w:rsid w:val="00ED2BB1"/>
    <w:rsid w:val="00ED2E60"/>
    <w:rsid w:val="00ED3350"/>
    <w:rsid w:val="00ED370B"/>
    <w:rsid w:val="00ED399B"/>
    <w:rsid w:val="00ED3A0E"/>
    <w:rsid w:val="00ED3B00"/>
    <w:rsid w:val="00ED3B46"/>
    <w:rsid w:val="00ED3E9B"/>
    <w:rsid w:val="00ED3FC4"/>
    <w:rsid w:val="00ED4001"/>
    <w:rsid w:val="00ED4114"/>
    <w:rsid w:val="00ED41D2"/>
    <w:rsid w:val="00ED4214"/>
    <w:rsid w:val="00ED444F"/>
    <w:rsid w:val="00ED4467"/>
    <w:rsid w:val="00ED4611"/>
    <w:rsid w:val="00ED4777"/>
    <w:rsid w:val="00ED47E3"/>
    <w:rsid w:val="00ED492E"/>
    <w:rsid w:val="00ED49FA"/>
    <w:rsid w:val="00ED4A0D"/>
    <w:rsid w:val="00ED4B9C"/>
    <w:rsid w:val="00ED4C76"/>
    <w:rsid w:val="00ED5273"/>
    <w:rsid w:val="00ED5566"/>
    <w:rsid w:val="00ED557E"/>
    <w:rsid w:val="00ED5719"/>
    <w:rsid w:val="00ED58F4"/>
    <w:rsid w:val="00ED5A79"/>
    <w:rsid w:val="00ED5EAB"/>
    <w:rsid w:val="00ED6026"/>
    <w:rsid w:val="00ED60BC"/>
    <w:rsid w:val="00ED612D"/>
    <w:rsid w:val="00ED627A"/>
    <w:rsid w:val="00ED6353"/>
    <w:rsid w:val="00ED65B3"/>
    <w:rsid w:val="00ED65E0"/>
    <w:rsid w:val="00ED6950"/>
    <w:rsid w:val="00ED695F"/>
    <w:rsid w:val="00ED6B37"/>
    <w:rsid w:val="00ED6DD1"/>
    <w:rsid w:val="00ED6E0E"/>
    <w:rsid w:val="00ED7076"/>
    <w:rsid w:val="00ED741F"/>
    <w:rsid w:val="00ED74AA"/>
    <w:rsid w:val="00ED7658"/>
    <w:rsid w:val="00ED7718"/>
    <w:rsid w:val="00ED7990"/>
    <w:rsid w:val="00ED7BFE"/>
    <w:rsid w:val="00ED7C3D"/>
    <w:rsid w:val="00ED7C73"/>
    <w:rsid w:val="00ED7F9F"/>
    <w:rsid w:val="00ED7FB5"/>
    <w:rsid w:val="00EE0322"/>
    <w:rsid w:val="00EE087A"/>
    <w:rsid w:val="00EE0909"/>
    <w:rsid w:val="00EE09C4"/>
    <w:rsid w:val="00EE164E"/>
    <w:rsid w:val="00EE178C"/>
    <w:rsid w:val="00EE17D3"/>
    <w:rsid w:val="00EE1B1F"/>
    <w:rsid w:val="00EE1CB8"/>
    <w:rsid w:val="00EE1CEB"/>
    <w:rsid w:val="00EE1DD3"/>
    <w:rsid w:val="00EE25CB"/>
    <w:rsid w:val="00EE25F3"/>
    <w:rsid w:val="00EE269B"/>
    <w:rsid w:val="00EE26DD"/>
    <w:rsid w:val="00EE2728"/>
    <w:rsid w:val="00EE27E9"/>
    <w:rsid w:val="00EE29C9"/>
    <w:rsid w:val="00EE2EE3"/>
    <w:rsid w:val="00EE31B4"/>
    <w:rsid w:val="00EE33B1"/>
    <w:rsid w:val="00EE351E"/>
    <w:rsid w:val="00EE35FC"/>
    <w:rsid w:val="00EE38E5"/>
    <w:rsid w:val="00EE3C28"/>
    <w:rsid w:val="00EE3D1A"/>
    <w:rsid w:val="00EE3E47"/>
    <w:rsid w:val="00EE4016"/>
    <w:rsid w:val="00EE43A2"/>
    <w:rsid w:val="00EE4529"/>
    <w:rsid w:val="00EE452E"/>
    <w:rsid w:val="00EE4649"/>
    <w:rsid w:val="00EE46A3"/>
    <w:rsid w:val="00EE46E5"/>
    <w:rsid w:val="00EE4729"/>
    <w:rsid w:val="00EE540D"/>
    <w:rsid w:val="00EE568A"/>
    <w:rsid w:val="00EE5702"/>
    <w:rsid w:val="00EE5AFE"/>
    <w:rsid w:val="00EE5C1E"/>
    <w:rsid w:val="00EE5D3A"/>
    <w:rsid w:val="00EE5D8E"/>
    <w:rsid w:val="00EE5E39"/>
    <w:rsid w:val="00EE5E71"/>
    <w:rsid w:val="00EE6099"/>
    <w:rsid w:val="00EE60AD"/>
    <w:rsid w:val="00EE612F"/>
    <w:rsid w:val="00EE68A8"/>
    <w:rsid w:val="00EE6A49"/>
    <w:rsid w:val="00EE6B62"/>
    <w:rsid w:val="00EE6BE7"/>
    <w:rsid w:val="00EE6EE2"/>
    <w:rsid w:val="00EE6FC6"/>
    <w:rsid w:val="00EE711B"/>
    <w:rsid w:val="00EE76AF"/>
    <w:rsid w:val="00EE784C"/>
    <w:rsid w:val="00EE7D9F"/>
    <w:rsid w:val="00EE7DCC"/>
    <w:rsid w:val="00EE7F36"/>
    <w:rsid w:val="00EF023C"/>
    <w:rsid w:val="00EF03AF"/>
    <w:rsid w:val="00EF04AE"/>
    <w:rsid w:val="00EF0512"/>
    <w:rsid w:val="00EF05A1"/>
    <w:rsid w:val="00EF0BD4"/>
    <w:rsid w:val="00EF0F47"/>
    <w:rsid w:val="00EF0FDE"/>
    <w:rsid w:val="00EF12AA"/>
    <w:rsid w:val="00EF143C"/>
    <w:rsid w:val="00EF159D"/>
    <w:rsid w:val="00EF15A4"/>
    <w:rsid w:val="00EF15DD"/>
    <w:rsid w:val="00EF168A"/>
    <w:rsid w:val="00EF18E4"/>
    <w:rsid w:val="00EF1CEB"/>
    <w:rsid w:val="00EF1F27"/>
    <w:rsid w:val="00EF25DF"/>
    <w:rsid w:val="00EF2A3B"/>
    <w:rsid w:val="00EF3109"/>
    <w:rsid w:val="00EF3327"/>
    <w:rsid w:val="00EF3338"/>
    <w:rsid w:val="00EF3393"/>
    <w:rsid w:val="00EF34DB"/>
    <w:rsid w:val="00EF38E8"/>
    <w:rsid w:val="00EF3A8E"/>
    <w:rsid w:val="00EF3CBF"/>
    <w:rsid w:val="00EF3CF8"/>
    <w:rsid w:val="00EF3DC4"/>
    <w:rsid w:val="00EF3E94"/>
    <w:rsid w:val="00EF40FB"/>
    <w:rsid w:val="00EF411C"/>
    <w:rsid w:val="00EF4135"/>
    <w:rsid w:val="00EF42C5"/>
    <w:rsid w:val="00EF49BC"/>
    <w:rsid w:val="00EF4B35"/>
    <w:rsid w:val="00EF4B66"/>
    <w:rsid w:val="00EF4B6D"/>
    <w:rsid w:val="00EF4D89"/>
    <w:rsid w:val="00EF526B"/>
    <w:rsid w:val="00EF568F"/>
    <w:rsid w:val="00EF576A"/>
    <w:rsid w:val="00EF5827"/>
    <w:rsid w:val="00EF59F9"/>
    <w:rsid w:val="00EF5A45"/>
    <w:rsid w:val="00EF5AF6"/>
    <w:rsid w:val="00EF5BB6"/>
    <w:rsid w:val="00EF5D16"/>
    <w:rsid w:val="00EF5E8F"/>
    <w:rsid w:val="00EF60AD"/>
    <w:rsid w:val="00EF6433"/>
    <w:rsid w:val="00EF6511"/>
    <w:rsid w:val="00EF6554"/>
    <w:rsid w:val="00EF65A5"/>
    <w:rsid w:val="00EF664F"/>
    <w:rsid w:val="00EF6794"/>
    <w:rsid w:val="00EF696A"/>
    <w:rsid w:val="00EF6A24"/>
    <w:rsid w:val="00EF6B11"/>
    <w:rsid w:val="00EF6B25"/>
    <w:rsid w:val="00EF6CA7"/>
    <w:rsid w:val="00EF6E0D"/>
    <w:rsid w:val="00EF70E4"/>
    <w:rsid w:val="00EF7124"/>
    <w:rsid w:val="00EF713B"/>
    <w:rsid w:val="00EF7353"/>
    <w:rsid w:val="00EF7407"/>
    <w:rsid w:val="00EF74A8"/>
    <w:rsid w:val="00EF750D"/>
    <w:rsid w:val="00EF75A7"/>
    <w:rsid w:val="00EF75E7"/>
    <w:rsid w:val="00EF7877"/>
    <w:rsid w:val="00EF7A78"/>
    <w:rsid w:val="00EF7BCC"/>
    <w:rsid w:val="00EF7C3A"/>
    <w:rsid w:val="00EF7E8D"/>
    <w:rsid w:val="00EF7FBB"/>
    <w:rsid w:val="00F0020A"/>
    <w:rsid w:val="00F00252"/>
    <w:rsid w:val="00F0042A"/>
    <w:rsid w:val="00F00678"/>
    <w:rsid w:val="00F006E0"/>
    <w:rsid w:val="00F00FC2"/>
    <w:rsid w:val="00F0141D"/>
    <w:rsid w:val="00F01491"/>
    <w:rsid w:val="00F014BF"/>
    <w:rsid w:val="00F01636"/>
    <w:rsid w:val="00F01A2D"/>
    <w:rsid w:val="00F01B4C"/>
    <w:rsid w:val="00F01B6F"/>
    <w:rsid w:val="00F01DBA"/>
    <w:rsid w:val="00F0212D"/>
    <w:rsid w:val="00F02253"/>
    <w:rsid w:val="00F026A1"/>
    <w:rsid w:val="00F02823"/>
    <w:rsid w:val="00F02A6D"/>
    <w:rsid w:val="00F02AA3"/>
    <w:rsid w:val="00F02B78"/>
    <w:rsid w:val="00F02BC3"/>
    <w:rsid w:val="00F02CEA"/>
    <w:rsid w:val="00F02CF7"/>
    <w:rsid w:val="00F034A6"/>
    <w:rsid w:val="00F0386F"/>
    <w:rsid w:val="00F03904"/>
    <w:rsid w:val="00F03EF6"/>
    <w:rsid w:val="00F04190"/>
    <w:rsid w:val="00F0429F"/>
    <w:rsid w:val="00F04DD8"/>
    <w:rsid w:val="00F04E56"/>
    <w:rsid w:val="00F04FFC"/>
    <w:rsid w:val="00F0521B"/>
    <w:rsid w:val="00F05596"/>
    <w:rsid w:val="00F055E2"/>
    <w:rsid w:val="00F056F1"/>
    <w:rsid w:val="00F05C6D"/>
    <w:rsid w:val="00F05D45"/>
    <w:rsid w:val="00F0608F"/>
    <w:rsid w:val="00F0624A"/>
    <w:rsid w:val="00F06616"/>
    <w:rsid w:val="00F06619"/>
    <w:rsid w:val="00F0664F"/>
    <w:rsid w:val="00F0666A"/>
    <w:rsid w:val="00F06A93"/>
    <w:rsid w:val="00F06AF8"/>
    <w:rsid w:val="00F06B52"/>
    <w:rsid w:val="00F06CC7"/>
    <w:rsid w:val="00F06DD3"/>
    <w:rsid w:val="00F06E09"/>
    <w:rsid w:val="00F07860"/>
    <w:rsid w:val="00F07C45"/>
    <w:rsid w:val="00F07ECC"/>
    <w:rsid w:val="00F1002B"/>
    <w:rsid w:val="00F100C0"/>
    <w:rsid w:val="00F10132"/>
    <w:rsid w:val="00F101CA"/>
    <w:rsid w:val="00F10201"/>
    <w:rsid w:val="00F10393"/>
    <w:rsid w:val="00F10439"/>
    <w:rsid w:val="00F1044B"/>
    <w:rsid w:val="00F10924"/>
    <w:rsid w:val="00F10A41"/>
    <w:rsid w:val="00F10C0E"/>
    <w:rsid w:val="00F10EB1"/>
    <w:rsid w:val="00F11070"/>
    <w:rsid w:val="00F110F0"/>
    <w:rsid w:val="00F11153"/>
    <w:rsid w:val="00F11302"/>
    <w:rsid w:val="00F11801"/>
    <w:rsid w:val="00F11C78"/>
    <w:rsid w:val="00F126AB"/>
    <w:rsid w:val="00F12AD1"/>
    <w:rsid w:val="00F12B27"/>
    <w:rsid w:val="00F12CD1"/>
    <w:rsid w:val="00F12DA1"/>
    <w:rsid w:val="00F12F3A"/>
    <w:rsid w:val="00F13482"/>
    <w:rsid w:val="00F13682"/>
    <w:rsid w:val="00F13799"/>
    <w:rsid w:val="00F13B55"/>
    <w:rsid w:val="00F13D1F"/>
    <w:rsid w:val="00F13DB5"/>
    <w:rsid w:val="00F13DD7"/>
    <w:rsid w:val="00F140EF"/>
    <w:rsid w:val="00F14288"/>
    <w:rsid w:val="00F14337"/>
    <w:rsid w:val="00F14400"/>
    <w:rsid w:val="00F1450A"/>
    <w:rsid w:val="00F14791"/>
    <w:rsid w:val="00F14A2B"/>
    <w:rsid w:val="00F14A6C"/>
    <w:rsid w:val="00F14B2C"/>
    <w:rsid w:val="00F14B77"/>
    <w:rsid w:val="00F14C00"/>
    <w:rsid w:val="00F14C21"/>
    <w:rsid w:val="00F14C56"/>
    <w:rsid w:val="00F14CC9"/>
    <w:rsid w:val="00F14E9C"/>
    <w:rsid w:val="00F14F44"/>
    <w:rsid w:val="00F14F82"/>
    <w:rsid w:val="00F15074"/>
    <w:rsid w:val="00F1544C"/>
    <w:rsid w:val="00F15466"/>
    <w:rsid w:val="00F15534"/>
    <w:rsid w:val="00F1559C"/>
    <w:rsid w:val="00F15757"/>
    <w:rsid w:val="00F15B9D"/>
    <w:rsid w:val="00F15BE7"/>
    <w:rsid w:val="00F15E6A"/>
    <w:rsid w:val="00F1602A"/>
    <w:rsid w:val="00F16488"/>
    <w:rsid w:val="00F16495"/>
    <w:rsid w:val="00F164D9"/>
    <w:rsid w:val="00F16785"/>
    <w:rsid w:val="00F1691D"/>
    <w:rsid w:val="00F169F6"/>
    <w:rsid w:val="00F16CCF"/>
    <w:rsid w:val="00F170B6"/>
    <w:rsid w:val="00F17164"/>
    <w:rsid w:val="00F176E4"/>
    <w:rsid w:val="00F1781A"/>
    <w:rsid w:val="00F17ACC"/>
    <w:rsid w:val="00F17ED8"/>
    <w:rsid w:val="00F2026C"/>
    <w:rsid w:val="00F20392"/>
    <w:rsid w:val="00F20978"/>
    <w:rsid w:val="00F21065"/>
    <w:rsid w:val="00F2111E"/>
    <w:rsid w:val="00F21179"/>
    <w:rsid w:val="00F21441"/>
    <w:rsid w:val="00F215C2"/>
    <w:rsid w:val="00F21784"/>
    <w:rsid w:val="00F21962"/>
    <w:rsid w:val="00F21E30"/>
    <w:rsid w:val="00F2202B"/>
    <w:rsid w:val="00F224F1"/>
    <w:rsid w:val="00F2262D"/>
    <w:rsid w:val="00F230B9"/>
    <w:rsid w:val="00F232FF"/>
    <w:rsid w:val="00F233D4"/>
    <w:rsid w:val="00F233DF"/>
    <w:rsid w:val="00F23CF1"/>
    <w:rsid w:val="00F23DB6"/>
    <w:rsid w:val="00F23FA8"/>
    <w:rsid w:val="00F23FAD"/>
    <w:rsid w:val="00F23FAE"/>
    <w:rsid w:val="00F23FBE"/>
    <w:rsid w:val="00F242B8"/>
    <w:rsid w:val="00F243AF"/>
    <w:rsid w:val="00F245F9"/>
    <w:rsid w:val="00F24681"/>
    <w:rsid w:val="00F247A0"/>
    <w:rsid w:val="00F24C1D"/>
    <w:rsid w:val="00F24E9D"/>
    <w:rsid w:val="00F24F8E"/>
    <w:rsid w:val="00F255A7"/>
    <w:rsid w:val="00F25729"/>
    <w:rsid w:val="00F257A8"/>
    <w:rsid w:val="00F25C2B"/>
    <w:rsid w:val="00F2606C"/>
    <w:rsid w:val="00F26149"/>
    <w:rsid w:val="00F261C6"/>
    <w:rsid w:val="00F2628F"/>
    <w:rsid w:val="00F26849"/>
    <w:rsid w:val="00F269F6"/>
    <w:rsid w:val="00F26A2D"/>
    <w:rsid w:val="00F26A96"/>
    <w:rsid w:val="00F26C5E"/>
    <w:rsid w:val="00F26E8F"/>
    <w:rsid w:val="00F26FA9"/>
    <w:rsid w:val="00F26FAD"/>
    <w:rsid w:val="00F2704A"/>
    <w:rsid w:val="00F2718B"/>
    <w:rsid w:val="00F27480"/>
    <w:rsid w:val="00F27502"/>
    <w:rsid w:val="00F277EC"/>
    <w:rsid w:val="00F27B18"/>
    <w:rsid w:val="00F27F7F"/>
    <w:rsid w:val="00F3007C"/>
    <w:rsid w:val="00F3020E"/>
    <w:rsid w:val="00F30310"/>
    <w:rsid w:val="00F3032A"/>
    <w:rsid w:val="00F30696"/>
    <w:rsid w:val="00F306D9"/>
    <w:rsid w:val="00F3097C"/>
    <w:rsid w:val="00F30983"/>
    <w:rsid w:val="00F30AA3"/>
    <w:rsid w:val="00F30CB1"/>
    <w:rsid w:val="00F30FDC"/>
    <w:rsid w:val="00F3135A"/>
    <w:rsid w:val="00F313FE"/>
    <w:rsid w:val="00F31471"/>
    <w:rsid w:val="00F3147B"/>
    <w:rsid w:val="00F317AE"/>
    <w:rsid w:val="00F31C79"/>
    <w:rsid w:val="00F31E37"/>
    <w:rsid w:val="00F32263"/>
    <w:rsid w:val="00F32302"/>
    <w:rsid w:val="00F323FD"/>
    <w:rsid w:val="00F3261A"/>
    <w:rsid w:val="00F32717"/>
    <w:rsid w:val="00F328BA"/>
    <w:rsid w:val="00F32A31"/>
    <w:rsid w:val="00F32C35"/>
    <w:rsid w:val="00F32E32"/>
    <w:rsid w:val="00F32E35"/>
    <w:rsid w:val="00F32FA6"/>
    <w:rsid w:val="00F32FA7"/>
    <w:rsid w:val="00F33274"/>
    <w:rsid w:val="00F332F1"/>
    <w:rsid w:val="00F3355D"/>
    <w:rsid w:val="00F3375B"/>
    <w:rsid w:val="00F341EA"/>
    <w:rsid w:val="00F345BE"/>
    <w:rsid w:val="00F345E3"/>
    <w:rsid w:val="00F34C51"/>
    <w:rsid w:val="00F34CC5"/>
    <w:rsid w:val="00F34D7E"/>
    <w:rsid w:val="00F34E6C"/>
    <w:rsid w:val="00F350E1"/>
    <w:rsid w:val="00F350E6"/>
    <w:rsid w:val="00F353F7"/>
    <w:rsid w:val="00F35411"/>
    <w:rsid w:val="00F355F7"/>
    <w:rsid w:val="00F356BE"/>
    <w:rsid w:val="00F3590E"/>
    <w:rsid w:val="00F3596C"/>
    <w:rsid w:val="00F3605B"/>
    <w:rsid w:val="00F36148"/>
    <w:rsid w:val="00F364DD"/>
    <w:rsid w:val="00F36550"/>
    <w:rsid w:val="00F36BAF"/>
    <w:rsid w:val="00F36E37"/>
    <w:rsid w:val="00F371BA"/>
    <w:rsid w:val="00F371F8"/>
    <w:rsid w:val="00F37278"/>
    <w:rsid w:val="00F37366"/>
    <w:rsid w:val="00F37572"/>
    <w:rsid w:val="00F3779B"/>
    <w:rsid w:val="00F377ED"/>
    <w:rsid w:val="00F37AD8"/>
    <w:rsid w:val="00F37EEA"/>
    <w:rsid w:val="00F40053"/>
    <w:rsid w:val="00F400C5"/>
    <w:rsid w:val="00F4017D"/>
    <w:rsid w:val="00F40210"/>
    <w:rsid w:val="00F403B8"/>
    <w:rsid w:val="00F4042A"/>
    <w:rsid w:val="00F4072E"/>
    <w:rsid w:val="00F4091F"/>
    <w:rsid w:val="00F40991"/>
    <w:rsid w:val="00F40C73"/>
    <w:rsid w:val="00F40CF1"/>
    <w:rsid w:val="00F40D93"/>
    <w:rsid w:val="00F410B8"/>
    <w:rsid w:val="00F4117E"/>
    <w:rsid w:val="00F4128E"/>
    <w:rsid w:val="00F41317"/>
    <w:rsid w:val="00F4131B"/>
    <w:rsid w:val="00F4141F"/>
    <w:rsid w:val="00F41515"/>
    <w:rsid w:val="00F41699"/>
    <w:rsid w:val="00F41987"/>
    <w:rsid w:val="00F419C5"/>
    <w:rsid w:val="00F41FA9"/>
    <w:rsid w:val="00F41FEF"/>
    <w:rsid w:val="00F42208"/>
    <w:rsid w:val="00F42646"/>
    <w:rsid w:val="00F42A3E"/>
    <w:rsid w:val="00F42C5A"/>
    <w:rsid w:val="00F42F4A"/>
    <w:rsid w:val="00F43051"/>
    <w:rsid w:val="00F43281"/>
    <w:rsid w:val="00F43519"/>
    <w:rsid w:val="00F4369F"/>
    <w:rsid w:val="00F43787"/>
    <w:rsid w:val="00F43D9A"/>
    <w:rsid w:val="00F43F01"/>
    <w:rsid w:val="00F43F7A"/>
    <w:rsid w:val="00F43FF2"/>
    <w:rsid w:val="00F441B8"/>
    <w:rsid w:val="00F441D1"/>
    <w:rsid w:val="00F444A1"/>
    <w:rsid w:val="00F447FE"/>
    <w:rsid w:val="00F44A77"/>
    <w:rsid w:val="00F44B04"/>
    <w:rsid w:val="00F44B68"/>
    <w:rsid w:val="00F44C42"/>
    <w:rsid w:val="00F44D0E"/>
    <w:rsid w:val="00F44F62"/>
    <w:rsid w:val="00F451B8"/>
    <w:rsid w:val="00F456B3"/>
    <w:rsid w:val="00F45811"/>
    <w:rsid w:val="00F45B11"/>
    <w:rsid w:val="00F45D70"/>
    <w:rsid w:val="00F45D98"/>
    <w:rsid w:val="00F4613F"/>
    <w:rsid w:val="00F461DA"/>
    <w:rsid w:val="00F462C1"/>
    <w:rsid w:val="00F4638C"/>
    <w:rsid w:val="00F46541"/>
    <w:rsid w:val="00F46585"/>
    <w:rsid w:val="00F4668A"/>
    <w:rsid w:val="00F46A0C"/>
    <w:rsid w:val="00F46D50"/>
    <w:rsid w:val="00F47131"/>
    <w:rsid w:val="00F471A1"/>
    <w:rsid w:val="00F47201"/>
    <w:rsid w:val="00F472E5"/>
    <w:rsid w:val="00F47530"/>
    <w:rsid w:val="00F478B9"/>
    <w:rsid w:val="00F47A3B"/>
    <w:rsid w:val="00F47BCD"/>
    <w:rsid w:val="00F47DA8"/>
    <w:rsid w:val="00F5019E"/>
    <w:rsid w:val="00F501A0"/>
    <w:rsid w:val="00F50498"/>
    <w:rsid w:val="00F50A4E"/>
    <w:rsid w:val="00F50B3B"/>
    <w:rsid w:val="00F5100D"/>
    <w:rsid w:val="00F5108D"/>
    <w:rsid w:val="00F5133F"/>
    <w:rsid w:val="00F5136D"/>
    <w:rsid w:val="00F51987"/>
    <w:rsid w:val="00F51A8A"/>
    <w:rsid w:val="00F51D36"/>
    <w:rsid w:val="00F522CF"/>
    <w:rsid w:val="00F525C8"/>
    <w:rsid w:val="00F525DE"/>
    <w:rsid w:val="00F526E0"/>
    <w:rsid w:val="00F52704"/>
    <w:rsid w:val="00F527CE"/>
    <w:rsid w:val="00F528F4"/>
    <w:rsid w:val="00F52C16"/>
    <w:rsid w:val="00F52E4A"/>
    <w:rsid w:val="00F52E81"/>
    <w:rsid w:val="00F52FF7"/>
    <w:rsid w:val="00F53058"/>
    <w:rsid w:val="00F5322C"/>
    <w:rsid w:val="00F5370E"/>
    <w:rsid w:val="00F53818"/>
    <w:rsid w:val="00F53BD8"/>
    <w:rsid w:val="00F53F5B"/>
    <w:rsid w:val="00F54826"/>
    <w:rsid w:val="00F54974"/>
    <w:rsid w:val="00F54A6B"/>
    <w:rsid w:val="00F54AB5"/>
    <w:rsid w:val="00F551C1"/>
    <w:rsid w:val="00F551CB"/>
    <w:rsid w:val="00F55579"/>
    <w:rsid w:val="00F55C88"/>
    <w:rsid w:val="00F55E87"/>
    <w:rsid w:val="00F56105"/>
    <w:rsid w:val="00F56144"/>
    <w:rsid w:val="00F56263"/>
    <w:rsid w:val="00F5648E"/>
    <w:rsid w:val="00F56593"/>
    <w:rsid w:val="00F565DF"/>
    <w:rsid w:val="00F56602"/>
    <w:rsid w:val="00F56781"/>
    <w:rsid w:val="00F56806"/>
    <w:rsid w:val="00F56834"/>
    <w:rsid w:val="00F569A4"/>
    <w:rsid w:val="00F56A1B"/>
    <w:rsid w:val="00F56B26"/>
    <w:rsid w:val="00F56C16"/>
    <w:rsid w:val="00F56C69"/>
    <w:rsid w:val="00F56E18"/>
    <w:rsid w:val="00F56E31"/>
    <w:rsid w:val="00F57252"/>
    <w:rsid w:val="00F57496"/>
    <w:rsid w:val="00F577A0"/>
    <w:rsid w:val="00F57870"/>
    <w:rsid w:val="00F57C72"/>
    <w:rsid w:val="00F57CE5"/>
    <w:rsid w:val="00F57D24"/>
    <w:rsid w:val="00F57E98"/>
    <w:rsid w:val="00F6098B"/>
    <w:rsid w:val="00F60DB3"/>
    <w:rsid w:val="00F60EC7"/>
    <w:rsid w:val="00F60F26"/>
    <w:rsid w:val="00F612A4"/>
    <w:rsid w:val="00F61650"/>
    <w:rsid w:val="00F618FA"/>
    <w:rsid w:val="00F61AD7"/>
    <w:rsid w:val="00F61BFB"/>
    <w:rsid w:val="00F620A9"/>
    <w:rsid w:val="00F620F7"/>
    <w:rsid w:val="00F62283"/>
    <w:rsid w:val="00F629FF"/>
    <w:rsid w:val="00F62B09"/>
    <w:rsid w:val="00F630BC"/>
    <w:rsid w:val="00F632C5"/>
    <w:rsid w:val="00F632E2"/>
    <w:rsid w:val="00F6358D"/>
    <w:rsid w:val="00F63650"/>
    <w:rsid w:val="00F636E6"/>
    <w:rsid w:val="00F638E5"/>
    <w:rsid w:val="00F6394F"/>
    <w:rsid w:val="00F63AE9"/>
    <w:rsid w:val="00F63AF9"/>
    <w:rsid w:val="00F63C2F"/>
    <w:rsid w:val="00F63C3F"/>
    <w:rsid w:val="00F63D16"/>
    <w:rsid w:val="00F6407B"/>
    <w:rsid w:val="00F6418B"/>
    <w:rsid w:val="00F64512"/>
    <w:rsid w:val="00F646E4"/>
    <w:rsid w:val="00F64ADD"/>
    <w:rsid w:val="00F64C2A"/>
    <w:rsid w:val="00F64D6A"/>
    <w:rsid w:val="00F6520F"/>
    <w:rsid w:val="00F653D3"/>
    <w:rsid w:val="00F6567C"/>
    <w:rsid w:val="00F65740"/>
    <w:rsid w:val="00F65878"/>
    <w:rsid w:val="00F65BD7"/>
    <w:rsid w:val="00F65C2A"/>
    <w:rsid w:val="00F6610A"/>
    <w:rsid w:val="00F662BB"/>
    <w:rsid w:val="00F6655F"/>
    <w:rsid w:val="00F666C7"/>
    <w:rsid w:val="00F66743"/>
    <w:rsid w:val="00F66BB8"/>
    <w:rsid w:val="00F66DD9"/>
    <w:rsid w:val="00F66EB0"/>
    <w:rsid w:val="00F6709F"/>
    <w:rsid w:val="00F672D1"/>
    <w:rsid w:val="00F672DA"/>
    <w:rsid w:val="00F67502"/>
    <w:rsid w:val="00F67695"/>
    <w:rsid w:val="00F679AD"/>
    <w:rsid w:val="00F67A8B"/>
    <w:rsid w:val="00F67C59"/>
    <w:rsid w:val="00F700C4"/>
    <w:rsid w:val="00F704ED"/>
    <w:rsid w:val="00F70C15"/>
    <w:rsid w:val="00F70F1B"/>
    <w:rsid w:val="00F71531"/>
    <w:rsid w:val="00F71628"/>
    <w:rsid w:val="00F726C1"/>
    <w:rsid w:val="00F726DD"/>
    <w:rsid w:val="00F7271C"/>
    <w:rsid w:val="00F72AE1"/>
    <w:rsid w:val="00F7304A"/>
    <w:rsid w:val="00F730E3"/>
    <w:rsid w:val="00F733FB"/>
    <w:rsid w:val="00F734DA"/>
    <w:rsid w:val="00F73790"/>
    <w:rsid w:val="00F73870"/>
    <w:rsid w:val="00F73AFA"/>
    <w:rsid w:val="00F73C6F"/>
    <w:rsid w:val="00F73CEE"/>
    <w:rsid w:val="00F73E04"/>
    <w:rsid w:val="00F73F62"/>
    <w:rsid w:val="00F741A9"/>
    <w:rsid w:val="00F74354"/>
    <w:rsid w:val="00F7460D"/>
    <w:rsid w:val="00F74648"/>
    <w:rsid w:val="00F7480E"/>
    <w:rsid w:val="00F74867"/>
    <w:rsid w:val="00F748E9"/>
    <w:rsid w:val="00F74925"/>
    <w:rsid w:val="00F74BF0"/>
    <w:rsid w:val="00F75079"/>
    <w:rsid w:val="00F75115"/>
    <w:rsid w:val="00F75854"/>
    <w:rsid w:val="00F75A8C"/>
    <w:rsid w:val="00F75D1E"/>
    <w:rsid w:val="00F75E49"/>
    <w:rsid w:val="00F76653"/>
    <w:rsid w:val="00F76766"/>
    <w:rsid w:val="00F767A8"/>
    <w:rsid w:val="00F767CA"/>
    <w:rsid w:val="00F7684E"/>
    <w:rsid w:val="00F769A0"/>
    <w:rsid w:val="00F76AF2"/>
    <w:rsid w:val="00F76B92"/>
    <w:rsid w:val="00F76F65"/>
    <w:rsid w:val="00F770EC"/>
    <w:rsid w:val="00F77220"/>
    <w:rsid w:val="00F77987"/>
    <w:rsid w:val="00F77B30"/>
    <w:rsid w:val="00F77DDC"/>
    <w:rsid w:val="00F80095"/>
    <w:rsid w:val="00F80137"/>
    <w:rsid w:val="00F80369"/>
    <w:rsid w:val="00F803C5"/>
    <w:rsid w:val="00F807FF"/>
    <w:rsid w:val="00F8080B"/>
    <w:rsid w:val="00F809C3"/>
    <w:rsid w:val="00F80AED"/>
    <w:rsid w:val="00F80FCB"/>
    <w:rsid w:val="00F81073"/>
    <w:rsid w:val="00F810D2"/>
    <w:rsid w:val="00F810DF"/>
    <w:rsid w:val="00F817D8"/>
    <w:rsid w:val="00F81A31"/>
    <w:rsid w:val="00F81E67"/>
    <w:rsid w:val="00F81ECF"/>
    <w:rsid w:val="00F81F13"/>
    <w:rsid w:val="00F829C1"/>
    <w:rsid w:val="00F82EBA"/>
    <w:rsid w:val="00F82FAC"/>
    <w:rsid w:val="00F83049"/>
    <w:rsid w:val="00F830B3"/>
    <w:rsid w:val="00F8313E"/>
    <w:rsid w:val="00F83318"/>
    <w:rsid w:val="00F833E9"/>
    <w:rsid w:val="00F8350E"/>
    <w:rsid w:val="00F835E9"/>
    <w:rsid w:val="00F83807"/>
    <w:rsid w:val="00F83A66"/>
    <w:rsid w:val="00F83B1E"/>
    <w:rsid w:val="00F83EDF"/>
    <w:rsid w:val="00F84039"/>
    <w:rsid w:val="00F843D1"/>
    <w:rsid w:val="00F8465D"/>
    <w:rsid w:val="00F849F0"/>
    <w:rsid w:val="00F84A04"/>
    <w:rsid w:val="00F84C50"/>
    <w:rsid w:val="00F84D58"/>
    <w:rsid w:val="00F84EA0"/>
    <w:rsid w:val="00F851AB"/>
    <w:rsid w:val="00F853D5"/>
    <w:rsid w:val="00F854F7"/>
    <w:rsid w:val="00F857CD"/>
    <w:rsid w:val="00F858E7"/>
    <w:rsid w:val="00F859B4"/>
    <w:rsid w:val="00F859C9"/>
    <w:rsid w:val="00F85A61"/>
    <w:rsid w:val="00F85C41"/>
    <w:rsid w:val="00F85CAD"/>
    <w:rsid w:val="00F85D9B"/>
    <w:rsid w:val="00F85F1C"/>
    <w:rsid w:val="00F85F86"/>
    <w:rsid w:val="00F8608E"/>
    <w:rsid w:val="00F86210"/>
    <w:rsid w:val="00F8653F"/>
    <w:rsid w:val="00F865A7"/>
    <w:rsid w:val="00F86EF0"/>
    <w:rsid w:val="00F86F3B"/>
    <w:rsid w:val="00F86F59"/>
    <w:rsid w:val="00F873A0"/>
    <w:rsid w:val="00F87A0E"/>
    <w:rsid w:val="00F87A3C"/>
    <w:rsid w:val="00F87A96"/>
    <w:rsid w:val="00F87B7F"/>
    <w:rsid w:val="00F87C5F"/>
    <w:rsid w:val="00F87ECF"/>
    <w:rsid w:val="00F90396"/>
    <w:rsid w:val="00F903BC"/>
    <w:rsid w:val="00F9055C"/>
    <w:rsid w:val="00F90821"/>
    <w:rsid w:val="00F9086F"/>
    <w:rsid w:val="00F90A65"/>
    <w:rsid w:val="00F90DD4"/>
    <w:rsid w:val="00F912F7"/>
    <w:rsid w:val="00F91371"/>
    <w:rsid w:val="00F9175C"/>
    <w:rsid w:val="00F9178D"/>
    <w:rsid w:val="00F918D1"/>
    <w:rsid w:val="00F91AE5"/>
    <w:rsid w:val="00F91D5D"/>
    <w:rsid w:val="00F92127"/>
    <w:rsid w:val="00F92187"/>
    <w:rsid w:val="00F92222"/>
    <w:rsid w:val="00F92293"/>
    <w:rsid w:val="00F923D5"/>
    <w:rsid w:val="00F92551"/>
    <w:rsid w:val="00F92969"/>
    <w:rsid w:val="00F929E8"/>
    <w:rsid w:val="00F92E0C"/>
    <w:rsid w:val="00F93061"/>
    <w:rsid w:val="00F935CC"/>
    <w:rsid w:val="00F93773"/>
    <w:rsid w:val="00F9384B"/>
    <w:rsid w:val="00F93851"/>
    <w:rsid w:val="00F9393E"/>
    <w:rsid w:val="00F93AED"/>
    <w:rsid w:val="00F93C50"/>
    <w:rsid w:val="00F93F3D"/>
    <w:rsid w:val="00F946E3"/>
    <w:rsid w:val="00F948CD"/>
    <w:rsid w:val="00F948D5"/>
    <w:rsid w:val="00F951E6"/>
    <w:rsid w:val="00F953A3"/>
    <w:rsid w:val="00F95B4E"/>
    <w:rsid w:val="00F95D25"/>
    <w:rsid w:val="00F95DD2"/>
    <w:rsid w:val="00F95F74"/>
    <w:rsid w:val="00F9615A"/>
    <w:rsid w:val="00F9656E"/>
    <w:rsid w:val="00F966CF"/>
    <w:rsid w:val="00F969E8"/>
    <w:rsid w:val="00F96A7B"/>
    <w:rsid w:val="00F96BBE"/>
    <w:rsid w:val="00F96E66"/>
    <w:rsid w:val="00F96F9C"/>
    <w:rsid w:val="00F96FF3"/>
    <w:rsid w:val="00F970C4"/>
    <w:rsid w:val="00F970D9"/>
    <w:rsid w:val="00F971C6"/>
    <w:rsid w:val="00F97357"/>
    <w:rsid w:val="00F974DF"/>
    <w:rsid w:val="00F97577"/>
    <w:rsid w:val="00F975B5"/>
    <w:rsid w:val="00F97814"/>
    <w:rsid w:val="00F97F11"/>
    <w:rsid w:val="00FA00BA"/>
    <w:rsid w:val="00FA01BB"/>
    <w:rsid w:val="00FA0273"/>
    <w:rsid w:val="00FA027C"/>
    <w:rsid w:val="00FA02A2"/>
    <w:rsid w:val="00FA02F0"/>
    <w:rsid w:val="00FA0631"/>
    <w:rsid w:val="00FA0679"/>
    <w:rsid w:val="00FA07D0"/>
    <w:rsid w:val="00FA0844"/>
    <w:rsid w:val="00FA0A1C"/>
    <w:rsid w:val="00FA0A39"/>
    <w:rsid w:val="00FA0B00"/>
    <w:rsid w:val="00FA0BE7"/>
    <w:rsid w:val="00FA0E90"/>
    <w:rsid w:val="00FA0EEF"/>
    <w:rsid w:val="00FA0F5B"/>
    <w:rsid w:val="00FA14C1"/>
    <w:rsid w:val="00FA151C"/>
    <w:rsid w:val="00FA151D"/>
    <w:rsid w:val="00FA1719"/>
    <w:rsid w:val="00FA18AB"/>
    <w:rsid w:val="00FA1D06"/>
    <w:rsid w:val="00FA1D15"/>
    <w:rsid w:val="00FA1E00"/>
    <w:rsid w:val="00FA1E07"/>
    <w:rsid w:val="00FA20EC"/>
    <w:rsid w:val="00FA210B"/>
    <w:rsid w:val="00FA21BA"/>
    <w:rsid w:val="00FA2353"/>
    <w:rsid w:val="00FA2BEF"/>
    <w:rsid w:val="00FA2EDC"/>
    <w:rsid w:val="00FA3132"/>
    <w:rsid w:val="00FA346C"/>
    <w:rsid w:val="00FA34E4"/>
    <w:rsid w:val="00FA3A08"/>
    <w:rsid w:val="00FA3BDA"/>
    <w:rsid w:val="00FA3D8B"/>
    <w:rsid w:val="00FA4070"/>
    <w:rsid w:val="00FA414A"/>
    <w:rsid w:val="00FA4336"/>
    <w:rsid w:val="00FA45B2"/>
    <w:rsid w:val="00FA48AF"/>
    <w:rsid w:val="00FA48FE"/>
    <w:rsid w:val="00FA494E"/>
    <w:rsid w:val="00FA4A33"/>
    <w:rsid w:val="00FA5220"/>
    <w:rsid w:val="00FA522C"/>
    <w:rsid w:val="00FA52E3"/>
    <w:rsid w:val="00FA5611"/>
    <w:rsid w:val="00FA56F2"/>
    <w:rsid w:val="00FA58C9"/>
    <w:rsid w:val="00FA5C9A"/>
    <w:rsid w:val="00FA5DBD"/>
    <w:rsid w:val="00FA5F97"/>
    <w:rsid w:val="00FA627C"/>
    <w:rsid w:val="00FA637A"/>
    <w:rsid w:val="00FA63C3"/>
    <w:rsid w:val="00FA65E9"/>
    <w:rsid w:val="00FA680C"/>
    <w:rsid w:val="00FA68E7"/>
    <w:rsid w:val="00FA6953"/>
    <w:rsid w:val="00FA6BCC"/>
    <w:rsid w:val="00FA6E6F"/>
    <w:rsid w:val="00FA6E79"/>
    <w:rsid w:val="00FA7077"/>
    <w:rsid w:val="00FA70EC"/>
    <w:rsid w:val="00FA75D2"/>
    <w:rsid w:val="00FA7ACA"/>
    <w:rsid w:val="00FA7DD7"/>
    <w:rsid w:val="00FA7E02"/>
    <w:rsid w:val="00FB0050"/>
    <w:rsid w:val="00FB00B2"/>
    <w:rsid w:val="00FB00B9"/>
    <w:rsid w:val="00FB036F"/>
    <w:rsid w:val="00FB0416"/>
    <w:rsid w:val="00FB0588"/>
    <w:rsid w:val="00FB07DD"/>
    <w:rsid w:val="00FB0853"/>
    <w:rsid w:val="00FB0867"/>
    <w:rsid w:val="00FB0B56"/>
    <w:rsid w:val="00FB0DA0"/>
    <w:rsid w:val="00FB0DFE"/>
    <w:rsid w:val="00FB0FD2"/>
    <w:rsid w:val="00FB104A"/>
    <w:rsid w:val="00FB10B8"/>
    <w:rsid w:val="00FB118E"/>
    <w:rsid w:val="00FB1212"/>
    <w:rsid w:val="00FB1756"/>
    <w:rsid w:val="00FB1800"/>
    <w:rsid w:val="00FB18D9"/>
    <w:rsid w:val="00FB1B2A"/>
    <w:rsid w:val="00FB1FF3"/>
    <w:rsid w:val="00FB298B"/>
    <w:rsid w:val="00FB2C98"/>
    <w:rsid w:val="00FB2CC7"/>
    <w:rsid w:val="00FB2CF4"/>
    <w:rsid w:val="00FB2EAD"/>
    <w:rsid w:val="00FB2F45"/>
    <w:rsid w:val="00FB3069"/>
    <w:rsid w:val="00FB3175"/>
    <w:rsid w:val="00FB3221"/>
    <w:rsid w:val="00FB3239"/>
    <w:rsid w:val="00FB3593"/>
    <w:rsid w:val="00FB3A5F"/>
    <w:rsid w:val="00FB3C03"/>
    <w:rsid w:val="00FB3EEC"/>
    <w:rsid w:val="00FB4015"/>
    <w:rsid w:val="00FB435C"/>
    <w:rsid w:val="00FB49E7"/>
    <w:rsid w:val="00FB4B67"/>
    <w:rsid w:val="00FB4CA9"/>
    <w:rsid w:val="00FB5A5C"/>
    <w:rsid w:val="00FB5C3C"/>
    <w:rsid w:val="00FB6062"/>
    <w:rsid w:val="00FB60F6"/>
    <w:rsid w:val="00FB6296"/>
    <w:rsid w:val="00FB62F7"/>
    <w:rsid w:val="00FB6392"/>
    <w:rsid w:val="00FB6709"/>
    <w:rsid w:val="00FB68A3"/>
    <w:rsid w:val="00FB6962"/>
    <w:rsid w:val="00FB6A8F"/>
    <w:rsid w:val="00FB6B4E"/>
    <w:rsid w:val="00FB6F3A"/>
    <w:rsid w:val="00FB782F"/>
    <w:rsid w:val="00FB78D0"/>
    <w:rsid w:val="00FB79D5"/>
    <w:rsid w:val="00FB7B16"/>
    <w:rsid w:val="00FB7DC8"/>
    <w:rsid w:val="00FB7E3C"/>
    <w:rsid w:val="00FB7F08"/>
    <w:rsid w:val="00FB7FAC"/>
    <w:rsid w:val="00FC010C"/>
    <w:rsid w:val="00FC04EB"/>
    <w:rsid w:val="00FC0505"/>
    <w:rsid w:val="00FC077B"/>
    <w:rsid w:val="00FC0954"/>
    <w:rsid w:val="00FC0B80"/>
    <w:rsid w:val="00FC0E46"/>
    <w:rsid w:val="00FC0F16"/>
    <w:rsid w:val="00FC0F36"/>
    <w:rsid w:val="00FC12A8"/>
    <w:rsid w:val="00FC13D3"/>
    <w:rsid w:val="00FC14DD"/>
    <w:rsid w:val="00FC1537"/>
    <w:rsid w:val="00FC15A8"/>
    <w:rsid w:val="00FC19C7"/>
    <w:rsid w:val="00FC1B74"/>
    <w:rsid w:val="00FC1C6B"/>
    <w:rsid w:val="00FC1CD9"/>
    <w:rsid w:val="00FC1DDD"/>
    <w:rsid w:val="00FC1EC3"/>
    <w:rsid w:val="00FC218F"/>
    <w:rsid w:val="00FC2267"/>
    <w:rsid w:val="00FC22BF"/>
    <w:rsid w:val="00FC235C"/>
    <w:rsid w:val="00FC25F8"/>
    <w:rsid w:val="00FC287E"/>
    <w:rsid w:val="00FC28FA"/>
    <w:rsid w:val="00FC2BF2"/>
    <w:rsid w:val="00FC2D1A"/>
    <w:rsid w:val="00FC315F"/>
    <w:rsid w:val="00FC3463"/>
    <w:rsid w:val="00FC3729"/>
    <w:rsid w:val="00FC37A6"/>
    <w:rsid w:val="00FC3A57"/>
    <w:rsid w:val="00FC3B57"/>
    <w:rsid w:val="00FC3D0B"/>
    <w:rsid w:val="00FC3DD9"/>
    <w:rsid w:val="00FC3DF1"/>
    <w:rsid w:val="00FC3E0E"/>
    <w:rsid w:val="00FC3F2F"/>
    <w:rsid w:val="00FC40D3"/>
    <w:rsid w:val="00FC42D6"/>
    <w:rsid w:val="00FC43C4"/>
    <w:rsid w:val="00FC451E"/>
    <w:rsid w:val="00FC4626"/>
    <w:rsid w:val="00FC46DD"/>
    <w:rsid w:val="00FC4922"/>
    <w:rsid w:val="00FC4A73"/>
    <w:rsid w:val="00FC4C2E"/>
    <w:rsid w:val="00FC4C8A"/>
    <w:rsid w:val="00FC4DBD"/>
    <w:rsid w:val="00FC4DCA"/>
    <w:rsid w:val="00FC5088"/>
    <w:rsid w:val="00FC5089"/>
    <w:rsid w:val="00FC51BD"/>
    <w:rsid w:val="00FC5278"/>
    <w:rsid w:val="00FC5359"/>
    <w:rsid w:val="00FC53BD"/>
    <w:rsid w:val="00FC547F"/>
    <w:rsid w:val="00FC550C"/>
    <w:rsid w:val="00FC55AB"/>
    <w:rsid w:val="00FC5838"/>
    <w:rsid w:val="00FC5986"/>
    <w:rsid w:val="00FC5AC2"/>
    <w:rsid w:val="00FC5B37"/>
    <w:rsid w:val="00FC5CAA"/>
    <w:rsid w:val="00FC5F76"/>
    <w:rsid w:val="00FC5FF0"/>
    <w:rsid w:val="00FC6393"/>
    <w:rsid w:val="00FC6471"/>
    <w:rsid w:val="00FC65E2"/>
    <w:rsid w:val="00FC664E"/>
    <w:rsid w:val="00FC6692"/>
    <w:rsid w:val="00FC6748"/>
    <w:rsid w:val="00FC6912"/>
    <w:rsid w:val="00FC6B17"/>
    <w:rsid w:val="00FC6C5D"/>
    <w:rsid w:val="00FC6E34"/>
    <w:rsid w:val="00FC6E96"/>
    <w:rsid w:val="00FC7273"/>
    <w:rsid w:val="00FC742C"/>
    <w:rsid w:val="00FC74CA"/>
    <w:rsid w:val="00FC75EB"/>
    <w:rsid w:val="00FC7AD8"/>
    <w:rsid w:val="00FC7D31"/>
    <w:rsid w:val="00FC7F93"/>
    <w:rsid w:val="00FD0270"/>
    <w:rsid w:val="00FD04D3"/>
    <w:rsid w:val="00FD062C"/>
    <w:rsid w:val="00FD06F2"/>
    <w:rsid w:val="00FD0768"/>
    <w:rsid w:val="00FD08BD"/>
    <w:rsid w:val="00FD0A7A"/>
    <w:rsid w:val="00FD0E0C"/>
    <w:rsid w:val="00FD113A"/>
    <w:rsid w:val="00FD17AB"/>
    <w:rsid w:val="00FD1A7F"/>
    <w:rsid w:val="00FD1D41"/>
    <w:rsid w:val="00FD1D48"/>
    <w:rsid w:val="00FD1EB0"/>
    <w:rsid w:val="00FD21BA"/>
    <w:rsid w:val="00FD21D7"/>
    <w:rsid w:val="00FD2316"/>
    <w:rsid w:val="00FD2416"/>
    <w:rsid w:val="00FD29FB"/>
    <w:rsid w:val="00FD2B37"/>
    <w:rsid w:val="00FD30F8"/>
    <w:rsid w:val="00FD32E8"/>
    <w:rsid w:val="00FD3493"/>
    <w:rsid w:val="00FD36F6"/>
    <w:rsid w:val="00FD3726"/>
    <w:rsid w:val="00FD399C"/>
    <w:rsid w:val="00FD39B5"/>
    <w:rsid w:val="00FD3BD3"/>
    <w:rsid w:val="00FD3D9C"/>
    <w:rsid w:val="00FD3DEC"/>
    <w:rsid w:val="00FD4082"/>
    <w:rsid w:val="00FD4270"/>
    <w:rsid w:val="00FD4432"/>
    <w:rsid w:val="00FD451C"/>
    <w:rsid w:val="00FD454B"/>
    <w:rsid w:val="00FD494E"/>
    <w:rsid w:val="00FD4A77"/>
    <w:rsid w:val="00FD4E15"/>
    <w:rsid w:val="00FD4E68"/>
    <w:rsid w:val="00FD4F22"/>
    <w:rsid w:val="00FD4F43"/>
    <w:rsid w:val="00FD5316"/>
    <w:rsid w:val="00FD53FD"/>
    <w:rsid w:val="00FD546F"/>
    <w:rsid w:val="00FD563B"/>
    <w:rsid w:val="00FD56D0"/>
    <w:rsid w:val="00FD592F"/>
    <w:rsid w:val="00FD5934"/>
    <w:rsid w:val="00FD5A96"/>
    <w:rsid w:val="00FD5BF3"/>
    <w:rsid w:val="00FD5C53"/>
    <w:rsid w:val="00FD5E4E"/>
    <w:rsid w:val="00FD679B"/>
    <w:rsid w:val="00FD6A06"/>
    <w:rsid w:val="00FD6F4D"/>
    <w:rsid w:val="00FD6F53"/>
    <w:rsid w:val="00FD7014"/>
    <w:rsid w:val="00FD7132"/>
    <w:rsid w:val="00FD7587"/>
    <w:rsid w:val="00FD787B"/>
    <w:rsid w:val="00FD7DCF"/>
    <w:rsid w:val="00FE0635"/>
    <w:rsid w:val="00FE0680"/>
    <w:rsid w:val="00FE16E4"/>
    <w:rsid w:val="00FE1A81"/>
    <w:rsid w:val="00FE1A94"/>
    <w:rsid w:val="00FE1BB4"/>
    <w:rsid w:val="00FE1C44"/>
    <w:rsid w:val="00FE1E00"/>
    <w:rsid w:val="00FE1EAC"/>
    <w:rsid w:val="00FE1ED7"/>
    <w:rsid w:val="00FE2227"/>
    <w:rsid w:val="00FE251D"/>
    <w:rsid w:val="00FE2638"/>
    <w:rsid w:val="00FE26B2"/>
    <w:rsid w:val="00FE2776"/>
    <w:rsid w:val="00FE29F2"/>
    <w:rsid w:val="00FE2A52"/>
    <w:rsid w:val="00FE2D7A"/>
    <w:rsid w:val="00FE2ED1"/>
    <w:rsid w:val="00FE2F24"/>
    <w:rsid w:val="00FE30D7"/>
    <w:rsid w:val="00FE3107"/>
    <w:rsid w:val="00FE3368"/>
    <w:rsid w:val="00FE3439"/>
    <w:rsid w:val="00FE34BA"/>
    <w:rsid w:val="00FE35C3"/>
    <w:rsid w:val="00FE3CA2"/>
    <w:rsid w:val="00FE3CE8"/>
    <w:rsid w:val="00FE3E47"/>
    <w:rsid w:val="00FE3EA0"/>
    <w:rsid w:val="00FE3F13"/>
    <w:rsid w:val="00FE4156"/>
    <w:rsid w:val="00FE48F1"/>
    <w:rsid w:val="00FE4961"/>
    <w:rsid w:val="00FE4A21"/>
    <w:rsid w:val="00FE4E6E"/>
    <w:rsid w:val="00FE4FE0"/>
    <w:rsid w:val="00FE50DE"/>
    <w:rsid w:val="00FE5326"/>
    <w:rsid w:val="00FE559A"/>
    <w:rsid w:val="00FE582C"/>
    <w:rsid w:val="00FE58B9"/>
    <w:rsid w:val="00FE591F"/>
    <w:rsid w:val="00FE5930"/>
    <w:rsid w:val="00FE5B25"/>
    <w:rsid w:val="00FE5B7E"/>
    <w:rsid w:val="00FE5C34"/>
    <w:rsid w:val="00FE5E21"/>
    <w:rsid w:val="00FE611B"/>
    <w:rsid w:val="00FE6696"/>
    <w:rsid w:val="00FE6C89"/>
    <w:rsid w:val="00FE6CC5"/>
    <w:rsid w:val="00FE6E96"/>
    <w:rsid w:val="00FE6E9B"/>
    <w:rsid w:val="00FE725C"/>
    <w:rsid w:val="00FE73BA"/>
    <w:rsid w:val="00FE7E4B"/>
    <w:rsid w:val="00FE7E88"/>
    <w:rsid w:val="00FE7FCD"/>
    <w:rsid w:val="00FF01F1"/>
    <w:rsid w:val="00FF0416"/>
    <w:rsid w:val="00FF0731"/>
    <w:rsid w:val="00FF083D"/>
    <w:rsid w:val="00FF0959"/>
    <w:rsid w:val="00FF0A16"/>
    <w:rsid w:val="00FF105A"/>
    <w:rsid w:val="00FF15B3"/>
    <w:rsid w:val="00FF15F3"/>
    <w:rsid w:val="00FF16DE"/>
    <w:rsid w:val="00FF19E6"/>
    <w:rsid w:val="00FF1C99"/>
    <w:rsid w:val="00FF1E59"/>
    <w:rsid w:val="00FF1F83"/>
    <w:rsid w:val="00FF21BA"/>
    <w:rsid w:val="00FF2553"/>
    <w:rsid w:val="00FF25A9"/>
    <w:rsid w:val="00FF29BB"/>
    <w:rsid w:val="00FF2C71"/>
    <w:rsid w:val="00FF2C9E"/>
    <w:rsid w:val="00FF2D20"/>
    <w:rsid w:val="00FF2D91"/>
    <w:rsid w:val="00FF2DBB"/>
    <w:rsid w:val="00FF2F7E"/>
    <w:rsid w:val="00FF34C7"/>
    <w:rsid w:val="00FF363E"/>
    <w:rsid w:val="00FF3692"/>
    <w:rsid w:val="00FF3806"/>
    <w:rsid w:val="00FF3934"/>
    <w:rsid w:val="00FF3CE2"/>
    <w:rsid w:val="00FF3DCA"/>
    <w:rsid w:val="00FF3DD5"/>
    <w:rsid w:val="00FF3E5C"/>
    <w:rsid w:val="00FF3FF9"/>
    <w:rsid w:val="00FF412A"/>
    <w:rsid w:val="00FF432B"/>
    <w:rsid w:val="00FF45B8"/>
    <w:rsid w:val="00FF46A5"/>
    <w:rsid w:val="00FF49B6"/>
    <w:rsid w:val="00FF4DD3"/>
    <w:rsid w:val="00FF4E60"/>
    <w:rsid w:val="00FF504F"/>
    <w:rsid w:val="00FF50A9"/>
    <w:rsid w:val="00FF5192"/>
    <w:rsid w:val="00FF5230"/>
    <w:rsid w:val="00FF54EB"/>
    <w:rsid w:val="00FF5A29"/>
    <w:rsid w:val="00FF5C95"/>
    <w:rsid w:val="00FF5F19"/>
    <w:rsid w:val="00FF6289"/>
    <w:rsid w:val="00FF6418"/>
    <w:rsid w:val="00FF66C1"/>
    <w:rsid w:val="00FF682F"/>
    <w:rsid w:val="00FF6F4E"/>
    <w:rsid w:val="00FF706F"/>
    <w:rsid w:val="00FF775B"/>
    <w:rsid w:val="00FF7CFA"/>
    <w:rsid w:val="00FF7F2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0577"/>
    <o:shapelayout v:ext="edit">
      <o:idmap v:ext="edit" data="1"/>
    </o:shapelayout>
  </w:shapeDefaults>
  <w:decimalSymbol w:val=","/>
  <w:listSeparator w:val=";"/>
  <w14:docId w14:val="0800D235"/>
  <w15:docId w15:val="{4B0E08DB-C048-4D14-8F93-343B0D30D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66B62"/>
    <w:pPr>
      <w:overflowPunct w:val="0"/>
      <w:autoSpaceDE w:val="0"/>
      <w:autoSpaceDN w:val="0"/>
      <w:adjustRightInd w:val="0"/>
      <w:spacing w:line="360" w:lineRule="auto"/>
      <w:jc w:val="both"/>
      <w:textAlignment w:val="baseline"/>
    </w:pPr>
    <w:rPr>
      <w:rFonts w:ascii="Verdana" w:hAnsi="Verdana" w:cs="Arial"/>
      <w:bCs/>
      <w:kern w:val="28"/>
      <w:sz w:val="22"/>
      <w:szCs w:val="22"/>
    </w:rPr>
  </w:style>
  <w:style w:type="paragraph" w:styleId="Titolo1">
    <w:name w:val="heading 1"/>
    <w:basedOn w:val="Normale"/>
    <w:next w:val="Normale"/>
    <w:autoRedefine/>
    <w:qFormat/>
    <w:rsid w:val="004448FF"/>
    <w:pPr>
      <w:keepNext/>
      <w:pageBreakBefore/>
      <w:numPr>
        <w:numId w:val="4"/>
      </w:numPr>
      <w:spacing w:before="100" w:beforeAutospacing="1" w:after="240"/>
      <w:textAlignment w:val="auto"/>
      <w:outlineLvl w:val="0"/>
    </w:pPr>
    <w:rPr>
      <w:b/>
      <w:bCs w:val="0"/>
      <w:caps/>
      <w:kern w:val="32"/>
    </w:rPr>
  </w:style>
  <w:style w:type="paragraph" w:styleId="Titolo2">
    <w:name w:val="heading 2"/>
    <w:basedOn w:val="Normale"/>
    <w:next w:val="Normale"/>
    <w:link w:val="Titolo2Carattere"/>
    <w:autoRedefine/>
    <w:qFormat/>
    <w:rsid w:val="004448FF"/>
    <w:pPr>
      <w:keepNext/>
      <w:numPr>
        <w:ilvl w:val="1"/>
        <w:numId w:val="4"/>
      </w:numPr>
      <w:spacing w:before="600" w:after="240"/>
      <w:textAlignment w:val="auto"/>
      <w:outlineLvl w:val="1"/>
    </w:pPr>
    <w:rPr>
      <w:b/>
      <w:bCs w:val="0"/>
      <w:iCs/>
      <w:szCs w:val="24"/>
    </w:rPr>
  </w:style>
  <w:style w:type="paragraph" w:styleId="Titolo3">
    <w:name w:val="heading 3"/>
    <w:basedOn w:val="Normale"/>
    <w:next w:val="Normale"/>
    <w:autoRedefine/>
    <w:qFormat/>
    <w:rsid w:val="000A5C1F"/>
    <w:pPr>
      <w:keepNext/>
      <w:numPr>
        <w:ilvl w:val="2"/>
        <w:numId w:val="4"/>
      </w:numPr>
      <w:spacing w:before="360" w:after="120"/>
      <w:outlineLvl w:val="2"/>
    </w:pPr>
    <w:rPr>
      <w:bCs w:val="0"/>
      <w:i/>
      <w:sz w:val="24"/>
      <w:szCs w:val="26"/>
    </w:rPr>
  </w:style>
  <w:style w:type="paragraph" w:styleId="Titolo4">
    <w:name w:val="heading 4"/>
    <w:basedOn w:val="Normale"/>
    <w:next w:val="Normale"/>
    <w:qFormat/>
    <w:rsid w:val="00442170"/>
    <w:pPr>
      <w:keepNext/>
      <w:numPr>
        <w:ilvl w:val="3"/>
        <w:numId w:val="4"/>
      </w:numPr>
      <w:spacing w:before="240" w:after="60"/>
      <w:outlineLvl w:val="3"/>
    </w:pPr>
    <w:rPr>
      <w:rFonts w:ascii="Times New Roman" w:hAnsi="Times New Roman"/>
      <w:b/>
      <w:bCs w:val="0"/>
      <w:sz w:val="28"/>
      <w:szCs w:val="28"/>
    </w:rPr>
  </w:style>
  <w:style w:type="paragraph" w:styleId="Titolo5">
    <w:name w:val="heading 5"/>
    <w:basedOn w:val="Normale"/>
    <w:next w:val="Normale"/>
    <w:qFormat/>
    <w:rsid w:val="00442170"/>
    <w:pPr>
      <w:numPr>
        <w:ilvl w:val="4"/>
        <w:numId w:val="4"/>
      </w:numPr>
      <w:spacing w:before="240" w:after="60"/>
      <w:outlineLvl w:val="4"/>
    </w:pPr>
    <w:rPr>
      <w:b/>
      <w:bCs w:val="0"/>
      <w:i/>
      <w:iCs/>
      <w:sz w:val="26"/>
      <w:szCs w:val="26"/>
    </w:rPr>
  </w:style>
  <w:style w:type="paragraph" w:styleId="Titolo6">
    <w:name w:val="heading 6"/>
    <w:basedOn w:val="Normale"/>
    <w:next w:val="Normale"/>
    <w:qFormat/>
    <w:rsid w:val="00442170"/>
    <w:pPr>
      <w:numPr>
        <w:ilvl w:val="5"/>
        <w:numId w:val="4"/>
      </w:numPr>
      <w:spacing w:before="240" w:after="60"/>
      <w:outlineLvl w:val="5"/>
    </w:pPr>
    <w:rPr>
      <w:rFonts w:ascii="Times New Roman" w:hAnsi="Times New Roman"/>
      <w:b/>
      <w:bCs w:val="0"/>
    </w:rPr>
  </w:style>
  <w:style w:type="paragraph" w:styleId="Titolo7">
    <w:name w:val="heading 7"/>
    <w:basedOn w:val="Normale"/>
    <w:next w:val="Normale"/>
    <w:qFormat/>
    <w:rsid w:val="00442170"/>
    <w:pPr>
      <w:numPr>
        <w:ilvl w:val="6"/>
        <w:numId w:val="4"/>
      </w:numPr>
      <w:spacing w:before="240" w:after="60"/>
      <w:outlineLvl w:val="6"/>
    </w:pPr>
    <w:rPr>
      <w:rFonts w:ascii="Times New Roman" w:hAnsi="Times New Roman"/>
      <w:sz w:val="24"/>
      <w:szCs w:val="24"/>
    </w:rPr>
  </w:style>
  <w:style w:type="paragraph" w:styleId="Titolo8">
    <w:name w:val="heading 8"/>
    <w:basedOn w:val="Normale"/>
    <w:next w:val="Normale"/>
    <w:qFormat/>
    <w:rsid w:val="00442170"/>
    <w:pPr>
      <w:numPr>
        <w:ilvl w:val="7"/>
        <w:numId w:val="4"/>
      </w:numPr>
      <w:spacing w:before="240" w:after="60"/>
      <w:outlineLvl w:val="7"/>
    </w:pPr>
    <w:rPr>
      <w:rFonts w:ascii="Times New Roman" w:hAnsi="Times New Roman"/>
      <w:i/>
      <w:iCs/>
      <w:sz w:val="24"/>
      <w:szCs w:val="24"/>
    </w:rPr>
  </w:style>
  <w:style w:type="paragraph" w:styleId="Titolo9">
    <w:name w:val="heading 9"/>
    <w:basedOn w:val="Normale"/>
    <w:next w:val="Normale"/>
    <w:qFormat/>
    <w:rsid w:val="00442170"/>
    <w:pPr>
      <w:numPr>
        <w:ilvl w:val="8"/>
        <w:numId w:val="4"/>
      </w:numPr>
      <w:spacing w:before="240" w:after="60"/>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ngiuntura">
    <w:name w:val="Congiuntura"/>
    <w:basedOn w:val="Normale"/>
    <w:link w:val="CongiunturaCarattere"/>
    <w:rsid w:val="005D61BA"/>
    <w:rPr>
      <w:rFonts w:ascii="Arial" w:hAnsi="Arial" w:cs="Times New Roman"/>
      <w:bCs w:val="0"/>
      <w:kern w:val="0"/>
      <w:sz w:val="20"/>
      <w:szCs w:val="20"/>
    </w:rPr>
  </w:style>
  <w:style w:type="character" w:customStyle="1" w:styleId="CongiunturaCarattere">
    <w:name w:val="Congiuntura Carattere"/>
    <w:link w:val="Congiuntura"/>
    <w:rsid w:val="005D6697"/>
    <w:rPr>
      <w:rFonts w:ascii="Arial" w:hAnsi="Arial"/>
      <w:lang w:val="it-IT" w:eastAsia="it-IT" w:bidi="ar-SA"/>
    </w:rPr>
  </w:style>
  <w:style w:type="paragraph" w:customStyle="1" w:styleId="CongTITOLO1appendice">
    <w:name w:val="CongTITOLO1appendice"/>
    <w:basedOn w:val="Titolo"/>
    <w:next w:val="Congiuntura"/>
    <w:autoRedefine/>
    <w:qFormat/>
    <w:rsid w:val="00733C84"/>
    <w:pPr>
      <w:numPr>
        <w:numId w:val="1"/>
      </w:numPr>
      <w:jc w:val="both"/>
    </w:pPr>
    <w:rPr>
      <w:sz w:val="24"/>
      <w:szCs w:val="24"/>
    </w:rPr>
  </w:style>
  <w:style w:type="paragraph" w:styleId="Titolo">
    <w:name w:val="Title"/>
    <w:basedOn w:val="Normale"/>
    <w:qFormat/>
    <w:rsid w:val="00442170"/>
    <w:pPr>
      <w:spacing w:before="240" w:after="60"/>
      <w:jc w:val="center"/>
      <w:outlineLvl w:val="0"/>
    </w:pPr>
    <w:rPr>
      <w:b/>
      <w:bCs w:val="0"/>
      <w:sz w:val="32"/>
      <w:szCs w:val="32"/>
    </w:rPr>
  </w:style>
  <w:style w:type="paragraph" w:customStyle="1" w:styleId="CongTITOLO2appendice">
    <w:name w:val="CongTITOLO2appendice"/>
    <w:basedOn w:val="Titolo"/>
    <w:autoRedefine/>
    <w:qFormat/>
    <w:rsid w:val="00EE3C28"/>
    <w:pPr>
      <w:numPr>
        <w:ilvl w:val="1"/>
        <w:numId w:val="2"/>
      </w:numPr>
      <w:jc w:val="both"/>
    </w:pPr>
    <w:rPr>
      <w:b w:val="0"/>
      <w:i/>
      <w:sz w:val="22"/>
      <w:szCs w:val="22"/>
    </w:rPr>
  </w:style>
  <w:style w:type="paragraph" w:styleId="Intestazione">
    <w:name w:val="header"/>
    <w:basedOn w:val="Normale"/>
    <w:link w:val="IntestazioneCarattere"/>
    <w:uiPriority w:val="99"/>
    <w:rsid w:val="00886DCA"/>
    <w:pPr>
      <w:tabs>
        <w:tab w:val="center" w:pos="4819"/>
        <w:tab w:val="right" w:pos="9638"/>
      </w:tabs>
    </w:pPr>
    <w:rPr>
      <w:rFonts w:cs="Times New Roman"/>
      <w:sz w:val="20"/>
      <w:szCs w:val="20"/>
    </w:rPr>
  </w:style>
  <w:style w:type="paragraph" w:styleId="Pidipagina">
    <w:name w:val="footer"/>
    <w:basedOn w:val="Normale"/>
    <w:link w:val="PidipaginaCarattere"/>
    <w:uiPriority w:val="99"/>
    <w:rsid w:val="00886DCA"/>
    <w:pPr>
      <w:tabs>
        <w:tab w:val="center" w:pos="4819"/>
        <w:tab w:val="right" w:pos="9638"/>
      </w:tabs>
    </w:pPr>
    <w:rPr>
      <w:rFonts w:cs="Times New Roman"/>
      <w:sz w:val="20"/>
      <w:szCs w:val="20"/>
    </w:rPr>
  </w:style>
  <w:style w:type="paragraph" w:customStyle="1" w:styleId="BodyTextIndent21">
    <w:name w:val="Body Text Indent 21"/>
    <w:basedOn w:val="Normale"/>
    <w:rsid w:val="005D61BA"/>
    <w:pPr>
      <w:spacing w:line="480" w:lineRule="auto"/>
      <w:ind w:left="708"/>
    </w:pPr>
  </w:style>
  <w:style w:type="table" w:styleId="Grigliatabella">
    <w:name w:val="Table Grid"/>
    <w:basedOn w:val="Tabellanormale"/>
    <w:rsid w:val="005D61B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rsid w:val="005D6697"/>
    <w:pPr>
      <w:overflowPunct/>
      <w:autoSpaceDE/>
      <w:autoSpaceDN/>
      <w:adjustRightInd/>
      <w:spacing w:line="480" w:lineRule="auto"/>
      <w:ind w:firstLine="708"/>
      <w:jc w:val="left"/>
      <w:textAlignment w:val="auto"/>
    </w:pPr>
    <w:rPr>
      <w:rFonts w:ascii="Times New Roman" w:hAnsi="Times New Roman"/>
      <w:sz w:val="24"/>
    </w:rPr>
  </w:style>
  <w:style w:type="paragraph" w:styleId="Rientrocorpodeltesto2">
    <w:name w:val="Body Text Indent 2"/>
    <w:basedOn w:val="Normale"/>
    <w:rsid w:val="005D6697"/>
    <w:pPr>
      <w:overflowPunct/>
      <w:autoSpaceDE/>
      <w:autoSpaceDN/>
      <w:adjustRightInd/>
      <w:spacing w:line="480" w:lineRule="auto"/>
      <w:ind w:left="708"/>
      <w:jc w:val="left"/>
      <w:textAlignment w:val="auto"/>
    </w:pPr>
    <w:rPr>
      <w:rFonts w:ascii="Times New Roman" w:hAnsi="Times New Roman"/>
      <w:sz w:val="24"/>
    </w:rPr>
  </w:style>
  <w:style w:type="table" w:styleId="Tabellacontemporanea">
    <w:name w:val="Table Contemporary"/>
    <w:basedOn w:val="Tabellanormale"/>
    <w:rsid w:val="0070493B"/>
    <w:pPr>
      <w:overflowPunct w:val="0"/>
      <w:autoSpaceDE w:val="0"/>
      <w:autoSpaceDN w:val="0"/>
      <w:adjustRightInd w:val="0"/>
      <w:jc w:val="both"/>
      <w:textAlignment w:val="baseline"/>
    </w:pPr>
    <w:rPr>
      <w:rFonts w:ascii="Verdana" w:hAnsi="Verdan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umeropagina">
    <w:name w:val="page number"/>
    <w:basedOn w:val="Carpredefinitoparagrafo"/>
    <w:rsid w:val="004C56C4"/>
  </w:style>
  <w:style w:type="paragraph" w:styleId="Didascalia">
    <w:name w:val="caption"/>
    <w:basedOn w:val="Normale"/>
    <w:next w:val="Normale"/>
    <w:autoRedefine/>
    <w:qFormat/>
    <w:rsid w:val="00BD6058"/>
    <w:pPr>
      <w:keepNext/>
      <w:spacing w:before="120"/>
    </w:pPr>
    <w:rPr>
      <w:bCs w:val="0"/>
      <w:szCs w:val="24"/>
    </w:rPr>
  </w:style>
  <w:style w:type="paragraph" w:styleId="Corpotesto">
    <w:name w:val="Body Text"/>
    <w:basedOn w:val="Normale"/>
    <w:rsid w:val="00B80285"/>
    <w:pPr>
      <w:spacing w:after="120"/>
    </w:pPr>
  </w:style>
  <w:style w:type="paragraph" w:styleId="Corpodeltesto2">
    <w:name w:val="Body Text 2"/>
    <w:basedOn w:val="Normale"/>
    <w:rsid w:val="00B80285"/>
    <w:pPr>
      <w:spacing w:after="120" w:line="480" w:lineRule="auto"/>
    </w:pPr>
  </w:style>
  <w:style w:type="character" w:styleId="Rimandonotaapidipagina">
    <w:name w:val="footnote reference"/>
    <w:semiHidden/>
    <w:rsid w:val="009828CD"/>
    <w:rPr>
      <w:vertAlign w:val="superscript"/>
    </w:rPr>
  </w:style>
  <w:style w:type="paragraph" w:styleId="Testonotaapidipagina">
    <w:name w:val="footnote text"/>
    <w:basedOn w:val="Normale"/>
    <w:semiHidden/>
    <w:rsid w:val="009828CD"/>
    <w:pPr>
      <w:overflowPunct/>
      <w:autoSpaceDE/>
      <w:autoSpaceDN/>
      <w:adjustRightInd/>
      <w:jc w:val="left"/>
      <w:textAlignment w:val="auto"/>
    </w:pPr>
    <w:rPr>
      <w:rFonts w:ascii="Times New Roman" w:hAnsi="Times New Roman"/>
    </w:rPr>
  </w:style>
  <w:style w:type="paragraph" w:styleId="Mappadocumento">
    <w:name w:val="Document Map"/>
    <w:basedOn w:val="Normale"/>
    <w:semiHidden/>
    <w:rsid w:val="00FC0E46"/>
    <w:pPr>
      <w:shd w:val="clear" w:color="auto" w:fill="000080"/>
    </w:pPr>
    <w:rPr>
      <w:rFonts w:ascii="Tahoma" w:hAnsi="Tahoma" w:cs="Tahoma"/>
    </w:rPr>
  </w:style>
  <w:style w:type="table" w:styleId="Tabellaacolori1">
    <w:name w:val="Table Colorful 1"/>
    <w:basedOn w:val="Tabellanormale"/>
    <w:rsid w:val="0070493B"/>
    <w:pPr>
      <w:overflowPunct w:val="0"/>
      <w:autoSpaceDE w:val="0"/>
      <w:autoSpaceDN w:val="0"/>
      <w:adjustRightInd w:val="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70493B"/>
    <w:pPr>
      <w:overflowPunct w:val="0"/>
      <w:autoSpaceDE w:val="0"/>
      <w:autoSpaceDN w:val="0"/>
      <w:adjustRightInd w:val="0"/>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70493B"/>
    <w:pPr>
      <w:overflowPunct w:val="0"/>
      <w:autoSpaceDE w:val="0"/>
      <w:autoSpaceDN w:val="0"/>
      <w:adjustRightInd w:val="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rsid w:val="0070493B"/>
    <w:pPr>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70493B"/>
    <w:pPr>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70493B"/>
    <w:pPr>
      <w:overflowPunct w:val="0"/>
      <w:autoSpaceDE w:val="0"/>
      <w:autoSpaceDN w:val="0"/>
      <w:adjustRightInd w:val="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Elencotabella1">
    <w:name w:val="Table List 1"/>
    <w:basedOn w:val="Tabellanormale"/>
    <w:rsid w:val="00A4180B"/>
    <w:pPr>
      <w:overflowPunct w:val="0"/>
      <w:autoSpaceDE w:val="0"/>
      <w:autoSpaceDN w:val="0"/>
      <w:adjustRightInd w:val="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stofumetto">
    <w:name w:val="Balloon Text"/>
    <w:basedOn w:val="Normale"/>
    <w:link w:val="TestofumettoCarattere"/>
    <w:rsid w:val="00F13682"/>
    <w:rPr>
      <w:rFonts w:ascii="Tahoma" w:hAnsi="Tahoma" w:cs="Times New Roman"/>
      <w:sz w:val="16"/>
      <w:szCs w:val="16"/>
    </w:rPr>
  </w:style>
  <w:style w:type="character" w:customStyle="1" w:styleId="TestofumettoCarattere">
    <w:name w:val="Testo fumetto Carattere"/>
    <w:link w:val="Testofumetto"/>
    <w:rsid w:val="00F13682"/>
    <w:rPr>
      <w:rFonts w:ascii="Tahoma" w:hAnsi="Tahoma" w:cs="Tahoma"/>
      <w:bCs/>
      <w:kern w:val="28"/>
      <w:sz w:val="16"/>
      <w:szCs w:val="16"/>
    </w:rPr>
  </w:style>
  <w:style w:type="paragraph" w:customStyle="1" w:styleId="TOCHeading1">
    <w:name w:val="TOC Heading1"/>
    <w:basedOn w:val="Titolo1"/>
    <w:next w:val="Normale"/>
    <w:uiPriority w:val="39"/>
    <w:qFormat/>
    <w:rsid w:val="00442170"/>
    <w:pPr>
      <w:keepLines/>
      <w:numPr>
        <w:numId w:val="0"/>
      </w:numPr>
      <w:overflowPunct/>
      <w:autoSpaceDE/>
      <w:autoSpaceDN/>
      <w:adjustRightInd/>
      <w:spacing w:before="480" w:after="0" w:line="276" w:lineRule="auto"/>
      <w:jc w:val="left"/>
      <w:outlineLvl w:val="9"/>
    </w:pPr>
    <w:rPr>
      <w:rFonts w:ascii="Cambria" w:hAnsi="Cambria" w:cs="Times New Roman"/>
      <w:bCs/>
      <w:color w:val="365F91"/>
      <w:kern w:val="0"/>
      <w:szCs w:val="28"/>
      <w:lang w:eastAsia="en-US"/>
    </w:rPr>
  </w:style>
  <w:style w:type="paragraph" w:styleId="Sommario1">
    <w:name w:val="toc 1"/>
    <w:basedOn w:val="Normale"/>
    <w:next w:val="Normale"/>
    <w:autoRedefine/>
    <w:uiPriority w:val="39"/>
    <w:rsid w:val="00D2450C"/>
  </w:style>
  <w:style w:type="paragraph" w:styleId="Sommario2">
    <w:name w:val="toc 2"/>
    <w:basedOn w:val="Normale"/>
    <w:next w:val="Normale"/>
    <w:autoRedefine/>
    <w:uiPriority w:val="39"/>
    <w:rsid w:val="00D2450C"/>
    <w:pPr>
      <w:ind w:left="200"/>
    </w:pPr>
  </w:style>
  <w:style w:type="paragraph" w:styleId="Sommario3">
    <w:name w:val="toc 3"/>
    <w:basedOn w:val="Normale"/>
    <w:next w:val="Normale"/>
    <w:autoRedefine/>
    <w:uiPriority w:val="39"/>
    <w:rsid w:val="00D2450C"/>
    <w:pPr>
      <w:ind w:left="400"/>
    </w:pPr>
  </w:style>
  <w:style w:type="character" w:styleId="Collegamentoipertestuale">
    <w:name w:val="Hyperlink"/>
    <w:uiPriority w:val="99"/>
    <w:unhideWhenUsed/>
    <w:rsid w:val="00D2450C"/>
    <w:rPr>
      <w:color w:val="0000FF"/>
      <w:u w:val="single"/>
    </w:rPr>
  </w:style>
  <w:style w:type="paragraph" w:styleId="Indicedellefigure">
    <w:name w:val="table of figures"/>
    <w:basedOn w:val="Normale"/>
    <w:next w:val="Normale"/>
    <w:uiPriority w:val="99"/>
    <w:rsid w:val="005D6F51"/>
  </w:style>
  <w:style w:type="character" w:customStyle="1" w:styleId="IntestazioneCarattere">
    <w:name w:val="Intestazione Carattere"/>
    <w:link w:val="Intestazione"/>
    <w:uiPriority w:val="99"/>
    <w:rsid w:val="00730F16"/>
    <w:rPr>
      <w:rFonts w:ascii="Verdana" w:hAnsi="Verdana" w:cs="Arial"/>
      <w:bCs/>
      <w:kern w:val="28"/>
    </w:rPr>
  </w:style>
  <w:style w:type="table" w:styleId="Tabellaeffetti3D1">
    <w:name w:val="Table 3D effects 1"/>
    <w:basedOn w:val="Tabellanormale"/>
    <w:rsid w:val="00CC2A9C"/>
    <w:pPr>
      <w:overflowPunct w:val="0"/>
      <w:autoSpaceDE w:val="0"/>
      <w:autoSpaceDN w:val="0"/>
      <w:adjustRightInd w:val="0"/>
      <w:spacing w:line="360" w:lineRule="auto"/>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PidipaginaCarattere">
    <w:name w:val="Piè di pagina Carattere"/>
    <w:link w:val="Pidipagina"/>
    <w:uiPriority w:val="99"/>
    <w:rsid w:val="009B3C63"/>
    <w:rPr>
      <w:rFonts w:ascii="Verdana" w:hAnsi="Verdana" w:cs="Arial"/>
      <w:bCs/>
      <w:kern w:val="28"/>
    </w:rPr>
  </w:style>
  <w:style w:type="table" w:styleId="Tabellasemplice2">
    <w:name w:val="Table Simple 2"/>
    <w:basedOn w:val="Tabellanormale"/>
    <w:rsid w:val="00754369"/>
    <w:pPr>
      <w:overflowPunct w:val="0"/>
      <w:autoSpaceDE w:val="0"/>
      <w:autoSpaceDN w:val="0"/>
      <w:adjustRightInd w:val="0"/>
      <w:spacing w:line="360" w:lineRule="auto"/>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lencomedio21">
    <w:name w:val="Elenco medio 21"/>
    <w:basedOn w:val="Tabellanormale"/>
    <w:uiPriority w:val="66"/>
    <w:rsid w:val="00754369"/>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TILE-RAPP-CONGIUNTURA">
    <w:name w:val="STILE-RAPP-CONGIUNTURA"/>
    <w:basedOn w:val="Tabellanormale"/>
    <w:rsid w:val="009A2D39"/>
    <w:pPr>
      <w:jc w:val="center"/>
    </w:pPr>
    <w:rPr>
      <w:rFonts w:ascii="Verdana" w:hAnsi="Verdana"/>
    </w:rPr>
    <w:tblPr>
      <w:tblStyleRowBandSize w:val="1"/>
      <w:tblBorders>
        <w:bottom w:val="single" w:sz="4" w:space="0" w:color="auto"/>
      </w:tblBorders>
    </w:tblPr>
    <w:tcPr>
      <w:vAlign w:val="center"/>
    </w:tcPr>
    <w:tblStylePr w:type="firstRow">
      <w:pPr>
        <w:jc w:val="center"/>
      </w:pPr>
      <w:rPr>
        <w:rFonts w:ascii="Verdana" w:hAnsi="Verdana"/>
        <w:b w:val="0"/>
        <w:sz w:val="20"/>
      </w:rPr>
      <w:tblPr/>
      <w:tcPr>
        <w:tcBorders>
          <w:top w:val="nil"/>
          <w:left w:val="nil"/>
          <w:bottom w:val="nil"/>
          <w:right w:val="nil"/>
          <w:insideH w:val="nil"/>
          <w:insideV w:val="single" w:sz="12" w:space="0" w:color="FFFFFF" w:themeColor="background1"/>
          <w:tl2br w:val="nil"/>
          <w:tr2bl w:val="nil"/>
        </w:tcBorders>
        <w:shd w:val="clear" w:color="auto" w:fill="D99594"/>
      </w:tcPr>
    </w:tblStylePr>
    <w:tblStylePr w:type="band2Horz">
      <w:tblPr/>
      <w:tcPr>
        <w:shd w:val="clear" w:color="auto" w:fill="D9D9D9" w:themeFill="background1" w:themeFillShade="D9"/>
      </w:tcPr>
    </w:tblStylePr>
  </w:style>
  <w:style w:type="paragraph" w:customStyle="1" w:styleId="NoSpacing1">
    <w:name w:val="No Spacing1"/>
    <w:uiPriority w:val="1"/>
    <w:qFormat/>
    <w:rsid w:val="00442170"/>
    <w:pPr>
      <w:overflowPunct w:val="0"/>
      <w:autoSpaceDE w:val="0"/>
      <w:autoSpaceDN w:val="0"/>
      <w:adjustRightInd w:val="0"/>
      <w:jc w:val="both"/>
      <w:textAlignment w:val="baseline"/>
    </w:pPr>
    <w:rPr>
      <w:rFonts w:ascii="Verdana" w:hAnsi="Verdana" w:cs="Arial"/>
      <w:bCs/>
      <w:kern w:val="28"/>
    </w:rPr>
  </w:style>
  <w:style w:type="character" w:styleId="Rimandocommento">
    <w:name w:val="annotation reference"/>
    <w:semiHidden/>
    <w:rsid w:val="000D3C50"/>
    <w:rPr>
      <w:sz w:val="16"/>
      <w:szCs w:val="16"/>
    </w:rPr>
  </w:style>
  <w:style w:type="paragraph" w:styleId="Testocommento">
    <w:name w:val="annotation text"/>
    <w:basedOn w:val="Normale"/>
    <w:semiHidden/>
    <w:rsid w:val="000D3C50"/>
  </w:style>
  <w:style w:type="paragraph" w:styleId="Soggettocommento">
    <w:name w:val="annotation subject"/>
    <w:basedOn w:val="Testocommento"/>
    <w:next w:val="Testocommento"/>
    <w:semiHidden/>
    <w:rsid w:val="000D3C50"/>
    <w:rPr>
      <w:b/>
    </w:rPr>
  </w:style>
  <w:style w:type="paragraph" w:customStyle="1" w:styleId="congtitolo1">
    <w:name w:val="cong_titolo 1"/>
    <w:basedOn w:val="Normale"/>
    <w:link w:val="congtitolo1Carattere"/>
    <w:qFormat/>
    <w:rsid w:val="00E92464"/>
    <w:pPr>
      <w:numPr>
        <w:numId w:val="3"/>
      </w:numPr>
      <w:spacing w:line="480" w:lineRule="auto"/>
    </w:pPr>
    <w:rPr>
      <w:rFonts w:cs="Times New Roman"/>
      <w:b/>
      <w:sz w:val="20"/>
      <w:szCs w:val="20"/>
    </w:rPr>
  </w:style>
  <w:style w:type="character" w:styleId="Enfasigrassetto">
    <w:name w:val="Strong"/>
    <w:qFormat/>
    <w:rsid w:val="000040F0"/>
    <w:rPr>
      <w:b/>
      <w:bCs/>
    </w:rPr>
  </w:style>
  <w:style w:type="character" w:customStyle="1" w:styleId="congtitolo1Carattere">
    <w:name w:val="cong_titolo 1 Carattere"/>
    <w:link w:val="congtitolo1"/>
    <w:rsid w:val="00E92464"/>
    <w:rPr>
      <w:rFonts w:ascii="Verdana" w:hAnsi="Verdana"/>
      <w:b/>
      <w:bCs/>
      <w:kern w:val="28"/>
    </w:rPr>
  </w:style>
  <w:style w:type="paragraph" w:customStyle="1" w:styleId="Notapipagina">
    <w:name w:val="Nota piè pagina"/>
    <w:basedOn w:val="Normale"/>
    <w:link w:val="NotapipaginaCarattere"/>
    <w:qFormat/>
    <w:rsid w:val="00F11302"/>
    <w:pPr>
      <w:overflowPunct/>
      <w:autoSpaceDE/>
      <w:autoSpaceDN/>
      <w:adjustRightInd/>
      <w:spacing w:line="240" w:lineRule="auto"/>
      <w:jc w:val="left"/>
      <w:textAlignment w:val="auto"/>
    </w:pPr>
    <w:rPr>
      <w:rFonts w:cs="Times New Roman"/>
      <w:sz w:val="16"/>
      <w:szCs w:val="16"/>
    </w:rPr>
  </w:style>
  <w:style w:type="paragraph" w:customStyle="1" w:styleId="Fonte">
    <w:name w:val="Fonte"/>
    <w:basedOn w:val="Normale"/>
    <w:link w:val="FonteCarattere"/>
    <w:qFormat/>
    <w:rsid w:val="00592EB6"/>
    <w:pPr>
      <w:spacing w:after="120"/>
      <w:contextualSpacing/>
    </w:pPr>
    <w:rPr>
      <w:rFonts w:cs="Times New Roman"/>
      <w:color w:val="7F7F7F" w:themeColor="text1" w:themeTint="80"/>
      <w:sz w:val="16"/>
    </w:rPr>
  </w:style>
  <w:style w:type="character" w:customStyle="1" w:styleId="NotapipaginaCarattere">
    <w:name w:val="Nota piè pagina Carattere"/>
    <w:link w:val="Notapipagina"/>
    <w:rsid w:val="00F11302"/>
    <w:rPr>
      <w:rFonts w:ascii="Verdana" w:hAnsi="Verdana" w:cs="Arial"/>
      <w:bCs/>
      <w:kern w:val="28"/>
      <w:sz w:val="16"/>
      <w:szCs w:val="16"/>
    </w:rPr>
  </w:style>
  <w:style w:type="character" w:customStyle="1" w:styleId="Titolo2Carattere">
    <w:name w:val="Titolo 2 Carattere"/>
    <w:link w:val="Titolo2"/>
    <w:rsid w:val="004448FF"/>
    <w:rPr>
      <w:rFonts w:ascii="Verdana" w:hAnsi="Verdana" w:cs="Arial"/>
      <w:b/>
      <w:iCs/>
      <w:kern w:val="28"/>
      <w:sz w:val="22"/>
      <w:szCs w:val="24"/>
    </w:rPr>
  </w:style>
  <w:style w:type="character" w:customStyle="1" w:styleId="FonteCarattere">
    <w:name w:val="Fonte Carattere"/>
    <w:link w:val="Fonte"/>
    <w:rsid w:val="00592EB6"/>
    <w:rPr>
      <w:rFonts w:ascii="Verdana" w:hAnsi="Verdana"/>
      <w:bCs/>
      <w:color w:val="7F7F7F" w:themeColor="text1" w:themeTint="80"/>
      <w:kern w:val="28"/>
      <w:sz w:val="16"/>
      <w:szCs w:val="22"/>
    </w:rPr>
  </w:style>
  <w:style w:type="paragraph" w:styleId="NormaleWeb">
    <w:name w:val="Normal (Web)"/>
    <w:basedOn w:val="Normale"/>
    <w:uiPriority w:val="99"/>
    <w:unhideWhenUsed/>
    <w:rsid w:val="00CB0813"/>
    <w:pPr>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bCs w:val="0"/>
      <w:kern w:val="0"/>
      <w:sz w:val="24"/>
      <w:szCs w:val="24"/>
    </w:rPr>
  </w:style>
  <w:style w:type="paragraph" w:styleId="Paragrafoelenco">
    <w:name w:val="List Paragraph"/>
    <w:basedOn w:val="Normale"/>
    <w:uiPriority w:val="34"/>
    <w:qFormat/>
    <w:rsid w:val="00463018"/>
    <w:pPr>
      <w:ind w:left="720"/>
      <w:contextualSpacing/>
    </w:pPr>
  </w:style>
  <w:style w:type="paragraph" w:styleId="Testonotadichiusura">
    <w:name w:val="endnote text"/>
    <w:basedOn w:val="Normale"/>
    <w:link w:val="TestonotadichiusuraCarattere"/>
    <w:semiHidden/>
    <w:unhideWhenUsed/>
    <w:rsid w:val="00302C55"/>
    <w:pPr>
      <w:spacing w:line="240" w:lineRule="auto"/>
    </w:pPr>
    <w:rPr>
      <w:sz w:val="20"/>
      <w:szCs w:val="20"/>
    </w:rPr>
  </w:style>
  <w:style w:type="character" w:customStyle="1" w:styleId="TestonotadichiusuraCarattere">
    <w:name w:val="Testo nota di chiusura Carattere"/>
    <w:basedOn w:val="Carpredefinitoparagrafo"/>
    <w:link w:val="Testonotadichiusura"/>
    <w:semiHidden/>
    <w:rsid w:val="00302C55"/>
    <w:rPr>
      <w:rFonts w:ascii="Verdana" w:hAnsi="Verdana" w:cs="Arial"/>
      <w:bCs/>
      <w:kern w:val="28"/>
    </w:rPr>
  </w:style>
  <w:style w:type="character" w:styleId="Rimandonotadichiusura">
    <w:name w:val="endnote reference"/>
    <w:basedOn w:val="Carpredefinitoparagrafo"/>
    <w:semiHidden/>
    <w:unhideWhenUsed/>
    <w:rsid w:val="00302C55"/>
    <w:rPr>
      <w:vertAlign w:val="superscript"/>
    </w:rPr>
  </w:style>
  <w:style w:type="paragraph" w:styleId="Revisione">
    <w:name w:val="Revision"/>
    <w:hidden/>
    <w:uiPriority w:val="99"/>
    <w:semiHidden/>
    <w:rsid w:val="008B7051"/>
    <w:rPr>
      <w:rFonts w:ascii="Verdana" w:hAnsi="Verdana" w:cs="Arial"/>
      <w:bCs/>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6407">
      <w:bodyDiv w:val="1"/>
      <w:marLeft w:val="0"/>
      <w:marRight w:val="0"/>
      <w:marTop w:val="0"/>
      <w:marBottom w:val="0"/>
      <w:divBdr>
        <w:top w:val="none" w:sz="0" w:space="0" w:color="auto"/>
        <w:left w:val="none" w:sz="0" w:space="0" w:color="auto"/>
        <w:bottom w:val="none" w:sz="0" w:space="0" w:color="auto"/>
        <w:right w:val="none" w:sz="0" w:space="0" w:color="auto"/>
      </w:divBdr>
    </w:div>
    <w:div w:id="10499575">
      <w:bodyDiv w:val="1"/>
      <w:marLeft w:val="0"/>
      <w:marRight w:val="0"/>
      <w:marTop w:val="0"/>
      <w:marBottom w:val="0"/>
      <w:divBdr>
        <w:top w:val="none" w:sz="0" w:space="0" w:color="auto"/>
        <w:left w:val="none" w:sz="0" w:space="0" w:color="auto"/>
        <w:bottom w:val="none" w:sz="0" w:space="0" w:color="auto"/>
        <w:right w:val="none" w:sz="0" w:space="0" w:color="auto"/>
      </w:divBdr>
    </w:div>
    <w:div w:id="10690983">
      <w:bodyDiv w:val="1"/>
      <w:marLeft w:val="0"/>
      <w:marRight w:val="0"/>
      <w:marTop w:val="0"/>
      <w:marBottom w:val="0"/>
      <w:divBdr>
        <w:top w:val="none" w:sz="0" w:space="0" w:color="auto"/>
        <w:left w:val="none" w:sz="0" w:space="0" w:color="auto"/>
        <w:bottom w:val="none" w:sz="0" w:space="0" w:color="auto"/>
        <w:right w:val="none" w:sz="0" w:space="0" w:color="auto"/>
      </w:divBdr>
    </w:div>
    <w:div w:id="13776651">
      <w:bodyDiv w:val="1"/>
      <w:marLeft w:val="0"/>
      <w:marRight w:val="0"/>
      <w:marTop w:val="0"/>
      <w:marBottom w:val="0"/>
      <w:divBdr>
        <w:top w:val="none" w:sz="0" w:space="0" w:color="auto"/>
        <w:left w:val="none" w:sz="0" w:space="0" w:color="auto"/>
        <w:bottom w:val="none" w:sz="0" w:space="0" w:color="auto"/>
        <w:right w:val="none" w:sz="0" w:space="0" w:color="auto"/>
      </w:divBdr>
    </w:div>
    <w:div w:id="14117538">
      <w:bodyDiv w:val="1"/>
      <w:marLeft w:val="0"/>
      <w:marRight w:val="0"/>
      <w:marTop w:val="0"/>
      <w:marBottom w:val="0"/>
      <w:divBdr>
        <w:top w:val="none" w:sz="0" w:space="0" w:color="auto"/>
        <w:left w:val="none" w:sz="0" w:space="0" w:color="auto"/>
        <w:bottom w:val="none" w:sz="0" w:space="0" w:color="auto"/>
        <w:right w:val="none" w:sz="0" w:space="0" w:color="auto"/>
      </w:divBdr>
    </w:div>
    <w:div w:id="44456261">
      <w:bodyDiv w:val="1"/>
      <w:marLeft w:val="0"/>
      <w:marRight w:val="0"/>
      <w:marTop w:val="0"/>
      <w:marBottom w:val="0"/>
      <w:divBdr>
        <w:top w:val="none" w:sz="0" w:space="0" w:color="auto"/>
        <w:left w:val="none" w:sz="0" w:space="0" w:color="auto"/>
        <w:bottom w:val="none" w:sz="0" w:space="0" w:color="auto"/>
        <w:right w:val="none" w:sz="0" w:space="0" w:color="auto"/>
      </w:divBdr>
    </w:div>
    <w:div w:id="53820066">
      <w:bodyDiv w:val="1"/>
      <w:marLeft w:val="0"/>
      <w:marRight w:val="0"/>
      <w:marTop w:val="0"/>
      <w:marBottom w:val="0"/>
      <w:divBdr>
        <w:top w:val="none" w:sz="0" w:space="0" w:color="auto"/>
        <w:left w:val="none" w:sz="0" w:space="0" w:color="auto"/>
        <w:bottom w:val="none" w:sz="0" w:space="0" w:color="auto"/>
        <w:right w:val="none" w:sz="0" w:space="0" w:color="auto"/>
      </w:divBdr>
    </w:div>
    <w:div w:id="73748689">
      <w:bodyDiv w:val="1"/>
      <w:marLeft w:val="0"/>
      <w:marRight w:val="0"/>
      <w:marTop w:val="0"/>
      <w:marBottom w:val="0"/>
      <w:divBdr>
        <w:top w:val="none" w:sz="0" w:space="0" w:color="auto"/>
        <w:left w:val="none" w:sz="0" w:space="0" w:color="auto"/>
        <w:bottom w:val="none" w:sz="0" w:space="0" w:color="auto"/>
        <w:right w:val="none" w:sz="0" w:space="0" w:color="auto"/>
      </w:divBdr>
    </w:div>
    <w:div w:id="95709949">
      <w:bodyDiv w:val="1"/>
      <w:marLeft w:val="0"/>
      <w:marRight w:val="0"/>
      <w:marTop w:val="0"/>
      <w:marBottom w:val="0"/>
      <w:divBdr>
        <w:top w:val="none" w:sz="0" w:space="0" w:color="auto"/>
        <w:left w:val="none" w:sz="0" w:space="0" w:color="auto"/>
        <w:bottom w:val="none" w:sz="0" w:space="0" w:color="auto"/>
        <w:right w:val="none" w:sz="0" w:space="0" w:color="auto"/>
      </w:divBdr>
    </w:div>
    <w:div w:id="129323211">
      <w:bodyDiv w:val="1"/>
      <w:marLeft w:val="0"/>
      <w:marRight w:val="0"/>
      <w:marTop w:val="0"/>
      <w:marBottom w:val="0"/>
      <w:divBdr>
        <w:top w:val="none" w:sz="0" w:space="0" w:color="auto"/>
        <w:left w:val="none" w:sz="0" w:space="0" w:color="auto"/>
        <w:bottom w:val="none" w:sz="0" w:space="0" w:color="auto"/>
        <w:right w:val="none" w:sz="0" w:space="0" w:color="auto"/>
      </w:divBdr>
    </w:div>
    <w:div w:id="142888806">
      <w:bodyDiv w:val="1"/>
      <w:marLeft w:val="0"/>
      <w:marRight w:val="0"/>
      <w:marTop w:val="0"/>
      <w:marBottom w:val="0"/>
      <w:divBdr>
        <w:top w:val="none" w:sz="0" w:space="0" w:color="auto"/>
        <w:left w:val="none" w:sz="0" w:space="0" w:color="auto"/>
        <w:bottom w:val="none" w:sz="0" w:space="0" w:color="auto"/>
        <w:right w:val="none" w:sz="0" w:space="0" w:color="auto"/>
      </w:divBdr>
    </w:div>
    <w:div w:id="169103467">
      <w:bodyDiv w:val="1"/>
      <w:marLeft w:val="0"/>
      <w:marRight w:val="0"/>
      <w:marTop w:val="0"/>
      <w:marBottom w:val="0"/>
      <w:divBdr>
        <w:top w:val="none" w:sz="0" w:space="0" w:color="auto"/>
        <w:left w:val="none" w:sz="0" w:space="0" w:color="auto"/>
        <w:bottom w:val="none" w:sz="0" w:space="0" w:color="auto"/>
        <w:right w:val="none" w:sz="0" w:space="0" w:color="auto"/>
      </w:divBdr>
    </w:div>
    <w:div w:id="173883094">
      <w:bodyDiv w:val="1"/>
      <w:marLeft w:val="0"/>
      <w:marRight w:val="0"/>
      <w:marTop w:val="0"/>
      <w:marBottom w:val="0"/>
      <w:divBdr>
        <w:top w:val="none" w:sz="0" w:space="0" w:color="auto"/>
        <w:left w:val="none" w:sz="0" w:space="0" w:color="auto"/>
        <w:bottom w:val="none" w:sz="0" w:space="0" w:color="auto"/>
        <w:right w:val="none" w:sz="0" w:space="0" w:color="auto"/>
      </w:divBdr>
    </w:div>
    <w:div w:id="174076263">
      <w:bodyDiv w:val="1"/>
      <w:marLeft w:val="0"/>
      <w:marRight w:val="0"/>
      <w:marTop w:val="0"/>
      <w:marBottom w:val="0"/>
      <w:divBdr>
        <w:top w:val="none" w:sz="0" w:space="0" w:color="auto"/>
        <w:left w:val="none" w:sz="0" w:space="0" w:color="auto"/>
        <w:bottom w:val="none" w:sz="0" w:space="0" w:color="auto"/>
        <w:right w:val="none" w:sz="0" w:space="0" w:color="auto"/>
      </w:divBdr>
    </w:div>
    <w:div w:id="174079884">
      <w:bodyDiv w:val="1"/>
      <w:marLeft w:val="0"/>
      <w:marRight w:val="0"/>
      <w:marTop w:val="0"/>
      <w:marBottom w:val="0"/>
      <w:divBdr>
        <w:top w:val="none" w:sz="0" w:space="0" w:color="auto"/>
        <w:left w:val="none" w:sz="0" w:space="0" w:color="auto"/>
        <w:bottom w:val="none" w:sz="0" w:space="0" w:color="auto"/>
        <w:right w:val="none" w:sz="0" w:space="0" w:color="auto"/>
      </w:divBdr>
    </w:div>
    <w:div w:id="183521983">
      <w:bodyDiv w:val="1"/>
      <w:marLeft w:val="0"/>
      <w:marRight w:val="0"/>
      <w:marTop w:val="0"/>
      <w:marBottom w:val="0"/>
      <w:divBdr>
        <w:top w:val="none" w:sz="0" w:space="0" w:color="auto"/>
        <w:left w:val="none" w:sz="0" w:space="0" w:color="auto"/>
        <w:bottom w:val="none" w:sz="0" w:space="0" w:color="auto"/>
        <w:right w:val="none" w:sz="0" w:space="0" w:color="auto"/>
      </w:divBdr>
    </w:div>
    <w:div w:id="199557287">
      <w:bodyDiv w:val="1"/>
      <w:marLeft w:val="0"/>
      <w:marRight w:val="0"/>
      <w:marTop w:val="0"/>
      <w:marBottom w:val="0"/>
      <w:divBdr>
        <w:top w:val="none" w:sz="0" w:space="0" w:color="auto"/>
        <w:left w:val="none" w:sz="0" w:space="0" w:color="auto"/>
        <w:bottom w:val="none" w:sz="0" w:space="0" w:color="auto"/>
        <w:right w:val="none" w:sz="0" w:space="0" w:color="auto"/>
      </w:divBdr>
    </w:div>
    <w:div w:id="211581979">
      <w:bodyDiv w:val="1"/>
      <w:marLeft w:val="0"/>
      <w:marRight w:val="0"/>
      <w:marTop w:val="0"/>
      <w:marBottom w:val="0"/>
      <w:divBdr>
        <w:top w:val="none" w:sz="0" w:space="0" w:color="auto"/>
        <w:left w:val="none" w:sz="0" w:space="0" w:color="auto"/>
        <w:bottom w:val="none" w:sz="0" w:space="0" w:color="auto"/>
        <w:right w:val="none" w:sz="0" w:space="0" w:color="auto"/>
      </w:divBdr>
    </w:div>
    <w:div w:id="215436755">
      <w:bodyDiv w:val="1"/>
      <w:marLeft w:val="0"/>
      <w:marRight w:val="0"/>
      <w:marTop w:val="0"/>
      <w:marBottom w:val="0"/>
      <w:divBdr>
        <w:top w:val="none" w:sz="0" w:space="0" w:color="auto"/>
        <w:left w:val="none" w:sz="0" w:space="0" w:color="auto"/>
        <w:bottom w:val="none" w:sz="0" w:space="0" w:color="auto"/>
        <w:right w:val="none" w:sz="0" w:space="0" w:color="auto"/>
      </w:divBdr>
    </w:div>
    <w:div w:id="217472571">
      <w:bodyDiv w:val="1"/>
      <w:marLeft w:val="0"/>
      <w:marRight w:val="0"/>
      <w:marTop w:val="0"/>
      <w:marBottom w:val="0"/>
      <w:divBdr>
        <w:top w:val="none" w:sz="0" w:space="0" w:color="auto"/>
        <w:left w:val="none" w:sz="0" w:space="0" w:color="auto"/>
        <w:bottom w:val="none" w:sz="0" w:space="0" w:color="auto"/>
        <w:right w:val="none" w:sz="0" w:space="0" w:color="auto"/>
      </w:divBdr>
    </w:div>
    <w:div w:id="218442973">
      <w:bodyDiv w:val="1"/>
      <w:marLeft w:val="0"/>
      <w:marRight w:val="0"/>
      <w:marTop w:val="0"/>
      <w:marBottom w:val="0"/>
      <w:divBdr>
        <w:top w:val="none" w:sz="0" w:space="0" w:color="auto"/>
        <w:left w:val="none" w:sz="0" w:space="0" w:color="auto"/>
        <w:bottom w:val="none" w:sz="0" w:space="0" w:color="auto"/>
        <w:right w:val="none" w:sz="0" w:space="0" w:color="auto"/>
      </w:divBdr>
    </w:div>
    <w:div w:id="225725846">
      <w:bodyDiv w:val="1"/>
      <w:marLeft w:val="0"/>
      <w:marRight w:val="0"/>
      <w:marTop w:val="0"/>
      <w:marBottom w:val="0"/>
      <w:divBdr>
        <w:top w:val="none" w:sz="0" w:space="0" w:color="auto"/>
        <w:left w:val="none" w:sz="0" w:space="0" w:color="auto"/>
        <w:bottom w:val="none" w:sz="0" w:space="0" w:color="auto"/>
        <w:right w:val="none" w:sz="0" w:space="0" w:color="auto"/>
      </w:divBdr>
    </w:div>
    <w:div w:id="230041475">
      <w:bodyDiv w:val="1"/>
      <w:marLeft w:val="0"/>
      <w:marRight w:val="0"/>
      <w:marTop w:val="0"/>
      <w:marBottom w:val="0"/>
      <w:divBdr>
        <w:top w:val="none" w:sz="0" w:space="0" w:color="auto"/>
        <w:left w:val="none" w:sz="0" w:space="0" w:color="auto"/>
        <w:bottom w:val="none" w:sz="0" w:space="0" w:color="auto"/>
        <w:right w:val="none" w:sz="0" w:space="0" w:color="auto"/>
      </w:divBdr>
    </w:div>
    <w:div w:id="234626733">
      <w:bodyDiv w:val="1"/>
      <w:marLeft w:val="0"/>
      <w:marRight w:val="0"/>
      <w:marTop w:val="0"/>
      <w:marBottom w:val="0"/>
      <w:divBdr>
        <w:top w:val="none" w:sz="0" w:space="0" w:color="auto"/>
        <w:left w:val="none" w:sz="0" w:space="0" w:color="auto"/>
        <w:bottom w:val="none" w:sz="0" w:space="0" w:color="auto"/>
        <w:right w:val="none" w:sz="0" w:space="0" w:color="auto"/>
      </w:divBdr>
    </w:div>
    <w:div w:id="241186606">
      <w:bodyDiv w:val="1"/>
      <w:marLeft w:val="0"/>
      <w:marRight w:val="0"/>
      <w:marTop w:val="0"/>
      <w:marBottom w:val="0"/>
      <w:divBdr>
        <w:top w:val="none" w:sz="0" w:space="0" w:color="auto"/>
        <w:left w:val="none" w:sz="0" w:space="0" w:color="auto"/>
        <w:bottom w:val="none" w:sz="0" w:space="0" w:color="auto"/>
        <w:right w:val="none" w:sz="0" w:space="0" w:color="auto"/>
      </w:divBdr>
    </w:div>
    <w:div w:id="246307258">
      <w:bodyDiv w:val="1"/>
      <w:marLeft w:val="0"/>
      <w:marRight w:val="0"/>
      <w:marTop w:val="0"/>
      <w:marBottom w:val="0"/>
      <w:divBdr>
        <w:top w:val="none" w:sz="0" w:space="0" w:color="auto"/>
        <w:left w:val="none" w:sz="0" w:space="0" w:color="auto"/>
        <w:bottom w:val="none" w:sz="0" w:space="0" w:color="auto"/>
        <w:right w:val="none" w:sz="0" w:space="0" w:color="auto"/>
      </w:divBdr>
    </w:div>
    <w:div w:id="256598961">
      <w:bodyDiv w:val="1"/>
      <w:marLeft w:val="0"/>
      <w:marRight w:val="0"/>
      <w:marTop w:val="0"/>
      <w:marBottom w:val="0"/>
      <w:divBdr>
        <w:top w:val="none" w:sz="0" w:space="0" w:color="auto"/>
        <w:left w:val="none" w:sz="0" w:space="0" w:color="auto"/>
        <w:bottom w:val="none" w:sz="0" w:space="0" w:color="auto"/>
        <w:right w:val="none" w:sz="0" w:space="0" w:color="auto"/>
      </w:divBdr>
    </w:div>
    <w:div w:id="258216274">
      <w:bodyDiv w:val="1"/>
      <w:marLeft w:val="0"/>
      <w:marRight w:val="0"/>
      <w:marTop w:val="0"/>
      <w:marBottom w:val="0"/>
      <w:divBdr>
        <w:top w:val="none" w:sz="0" w:space="0" w:color="auto"/>
        <w:left w:val="none" w:sz="0" w:space="0" w:color="auto"/>
        <w:bottom w:val="none" w:sz="0" w:space="0" w:color="auto"/>
        <w:right w:val="none" w:sz="0" w:space="0" w:color="auto"/>
      </w:divBdr>
    </w:div>
    <w:div w:id="263194760">
      <w:bodyDiv w:val="1"/>
      <w:marLeft w:val="0"/>
      <w:marRight w:val="0"/>
      <w:marTop w:val="0"/>
      <w:marBottom w:val="0"/>
      <w:divBdr>
        <w:top w:val="none" w:sz="0" w:space="0" w:color="auto"/>
        <w:left w:val="none" w:sz="0" w:space="0" w:color="auto"/>
        <w:bottom w:val="none" w:sz="0" w:space="0" w:color="auto"/>
        <w:right w:val="none" w:sz="0" w:space="0" w:color="auto"/>
      </w:divBdr>
    </w:div>
    <w:div w:id="306709896">
      <w:bodyDiv w:val="1"/>
      <w:marLeft w:val="0"/>
      <w:marRight w:val="0"/>
      <w:marTop w:val="0"/>
      <w:marBottom w:val="0"/>
      <w:divBdr>
        <w:top w:val="none" w:sz="0" w:space="0" w:color="auto"/>
        <w:left w:val="none" w:sz="0" w:space="0" w:color="auto"/>
        <w:bottom w:val="none" w:sz="0" w:space="0" w:color="auto"/>
        <w:right w:val="none" w:sz="0" w:space="0" w:color="auto"/>
      </w:divBdr>
    </w:div>
    <w:div w:id="327177347">
      <w:bodyDiv w:val="1"/>
      <w:marLeft w:val="0"/>
      <w:marRight w:val="0"/>
      <w:marTop w:val="0"/>
      <w:marBottom w:val="0"/>
      <w:divBdr>
        <w:top w:val="none" w:sz="0" w:space="0" w:color="auto"/>
        <w:left w:val="none" w:sz="0" w:space="0" w:color="auto"/>
        <w:bottom w:val="none" w:sz="0" w:space="0" w:color="auto"/>
        <w:right w:val="none" w:sz="0" w:space="0" w:color="auto"/>
      </w:divBdr>
    </w:div>
    <w:div w:id="331880427">
      <w:bodyDiv w:val="1"/>
      <w:marLeft w:val="0"/>
      <w:marRight w:val="0"/>
      <w:marTop w:val="0"/>
      <w:marBottom w:val="0"/>
      <w:divBdr>
        <w:top w:val="none" w:sz="0" w:space="0" w:color="auto"/>
        <w:left w:val="none" w:sz="0" w:space="0" w:color="auto"/>
        <w:bottom w:val="none" w:sz="0" w:space="0" w:color="auto"/>
        <w:right w:val="none" w:sz="0" w:space="0" w:color="auto"/>
      </w:divBdr>
    </w:div>
    <w:div w:id="334305849">
      <w:bodyDiv w:val="1"/>
      <w:marLeft w:val="0"/>
      <w:marRight w:val="0"/>
      <w:marTop w:val="0"/>
      <w:marBottom w:val="0"/>
      <w:divBdr>
        <w:top w:val="none" w:sz="0" w:space="0" w:color="auto"/>
        <w:left w:val="none" w:sz="0" w:space="0" w:color="auto"/>
        <w:bottom w:val="none" w:sz="0" w:space="0" w:color="auto"/>
        <w:right w:val="none" w:sz="0" w:space="0" w:color="auto"/>
      </w:divBdr>
    </w:div>
    <w:div w:id="363602305">
      <w:bodyDiv w:val="1"/>
      <w:marLeft w:val="0"/>
      <w:marRight w:val="0"/>
      <w:marTop w:val="0"/>
      <w:marBottom w:val="0"/>
      <w:divBdr>
        <w:top w:val="none" w:sz="0" w:space="0" w:color="auto"/>
        <w:left w:val="none" w:sz="0" w:space="0" w:color="auto"/>
        <w:bottom w:val="none" w:sz="0" w:space="0" w:color="auto"/>
        <w:right w:val="none" w:sz="0" w:space="0" w:color="auto"/>
      </w:divBdr>
    </w:div>
    <w:div w:id="373432881">
      <w:bodyDiv w:val="1"/>
      <w:marLeft w:val="0"/>
      <w:marRight w:val="0"/>
      <w:marTop w:val="0"/>
      <w:marBottom w:val="0"/>
      <w:divBdr>
        <w:top w:val="none" w:sz="0" w:space="0" w:color="auto"/>
        <w:left w:val="none" w:sz="0" w:space="0" w:color="auto"/>
        <w:bottom w:val="none" w:sz="0" w:space="0" w:color="auto"/>
        <w:right w:val="none" w:sz="0" w:space="0" w:color="auto"/>
      </w:divBdr>
    </w:div>
    <w:div w:id="413671748">
      <w:bodyDiv w:val="1"/>
      <w:marLeft w:val="0"/>
      <w:marRight w:val="0"/>
      <w:marTop w:val="0"/>
      <w:marBottom w:val="0"/>
      <w:divBdr>
        <w:top w:val="none" w:sz="0" w:space="0" w:color="auto"/>
        <w:left w:val="none" w:sz="0" w:space="0" w:color="auto"/>
        <w:bottom w:val="none" w:sz="0" w:space="0" w:color="auto"/>
        <w:right w:val="none" w:sz="0" w:space="0" w:color="auto"/>
      </w:divBdr>
    </w:div>
    <w:div w:id="441193762">
      <w:bodyDiv w:val="1"/>
      <w:marLeft w:val="0"/>
      <w:marRight w:val="0"/>
      <w:marTop w:val="0"/>
      <w:marBottom w:val="0"/>
      <w:divBdr>
        <w:top w:val="none" w:sz="0" w:space="0" w:color="auto"/>
        <w:left w:val="none" w:sz="0" w:space="0" w:color="auto"/>
        <w:bottom w:val="none" w:sz="0" w:space="0" w:color="auto"/>
        <w:right w:val="none" w:sz="0" w:space="0" w:color="auto"/>
      </w:divBdr>
    </w:div>
    <w:div w:id="441806457">
      <w:bodyDiv w:val="1"/>
      <w:marLeft w:val="0"/>
      <w:marRight w:val="0"/>
      <w:marTop w:val="0"/>
      <w:marBottom w:val="0"/>
      <w:divBdr>
        <w:top w:val="none" w:sz="0" w:space="0" w:color="auto"/>
        <w:left w:val="none" w:sz="0" w:space="0" w:color="auto"/>
        <w:bottom w:val="none" w:sz="0" w:space="0" w:color="auto"/>
        <w:right w:val="none" w:sz="0" w:space="0" w:color="auto"/>
      </w:divBdr>
    </w:div>
    <w:div w:id="442463009">
      <w:bodyDiv w:val="1"/>
      <w:marLeft w:val="0"/>
      <w:marRight w:val="0"/>
      <w:marTop w:val="0"/>
      <w:marBottom w:val="0"/>
      <w:divBdr>
        <w:top w:val="none" w:sz="0" w:space="0" w:color="auto"/>
        <w:left w:val="none" w:sz="0" w:space="0" w:color="auto"/>
        <w:bottom w:val="none" w:sz="0" w:space="0" w:color="auto"/>
        <w:right w:val="none" w:sz="0" w:space="0" w:color="auto"/>
      </w:divBdr>
    </w:div>
    <w:div w:id="451291932">
      <w:bodyDiv w:val="1"/>
      <w:marLeft w:val="0"/>
      <w:marRight w:val="0"/>
      <w:marTop w:val="0"/>
      <w:marBottom w:val="0"/>
      <w:divBdr>
        <w:top w:val="none" w:sz="0" w:space="0" w:color="auto"/>
        <w:left w:val="none" w:sz="0" w:space="0" w:color="auto"/>
        <w:bottom w:val="none" w:sz="0" w:space="0" w:color="auto"/>
        <w:right w:val="none" w:sz="0" w:space="0" w:color="auto"/>
      </w:divBdr>
    </w:div>
    <w:div w:id="451823194">
      <w:bodyDiv w:val="1"/>
      <w:marLeft w:val="0"/>
      <w:marRight w:val="0"/>
      <w:marTop w:val="0"/>
      <w:marBottom w:val="0"/>
      <w:divBdr>
        <w:top w:val="none" w:sz="0" w:space="0" w:color="auto"/>
        <w:left w:val="none" w:sz="0" w:space="0" w:color="auto"/>
        <w:bottom w:val="none" w:sz="0" w:space="0" w:color="auto"/>
        <w:right w:val="none" w:sz="0" w:space="0" w:color="auto"/>
      </w:divBdr>
    </w:div>
    <w:div w:id="466817552">
      <w:bodyDiv w:val="1"/>
      <w:marLeft w:val="0"/>
      <w:marRight w:val="0"/>
      <w:marTop w:val="0"/>
      <w:marBottom w:val="0"/>
      <w:divBdr>
        <w:top w:val="none" w:sz="0" w:space="0" w:color="auto"/>
        <w:left w:val="none" w:sz="0" w:space="0" w:color="auto"/>
        <w:bottom w:val="none" w:sz="0" w:space="0" w:color="auto"/>
        <w:right w:val="none" w:sz="0" w:space="0" w:color="auto"/>
      </w:divBdr>
    </w:div>
    <w:div w:id="484587257">
      <w:bodyDiv w:val="1"/>
      <w:marLeft w:val="0"/>
      <w:marRight w:val="0"/>
      <w:marTop w:val="0"/>
      <w:marBottom w:val="0"/>
      <w:divBdr>
        <w:top w:val="none" w:sz="0" w:space="0" w:color="auto"/>
        <w:left w:val="none" w:sz="0" w:space="0" w:color="auto"/>
        <w:bottom w:val="none" w:sz="0" w:space="0" w:color="auto"/>
        <w:right w:val="none" w:sz="0" w:space="0" w:color="auto"/>
      </w:divBdr>
    </w:div>
    <w:div w:id="491331619">
      <w:bodyDiv w:val="1"/>
      <w:marLeft w:val="0"/>
      <w:marRight w:val="0"/>
      <w:marTop w:val="0"/>
      <w:marBottom w:val="0"/>
      <w:divBdr>
        <w:top w:val="none" w:sz="0" w:space="0" w:color="auto"/>
        <w:left w:val="none" w:sz="0" w:space="0" w:color="auto"/>
        <w:bottom w:val="none" w:sz="0" w:space="0" w:color="auto"/>
        <w:right w:val="none" w:sz="0" w:space="0" w:color="auto"/>
      </w:divBdr>
    </w:div>
    <w:div w:id="507519521">
      <w:bodyDiv w:val="1"/>
      <w:marLeft w:val="0"/>
      <w:marRight w:val="0"/>
      <w:marTop w:val="0"/>
      <w:marBottom w:val="0"/>
      <w:divBdr>
        <w:top w:val="none" w:sz="0" w:space="0" w:color="auto"/>
        <w:left w:val="none" w:sz="0" w:space="0" w:color="auto"/>
        <w:bottom w:val="none" w:sz="0" w:space="0" w:color="auto"/>
        <w:right w:val="none" w:sz="0" w:space="0" w:color="auto"/>
      </w:divBdr>
    </w:div>
    <w:div w:id="532352968">
      <w:bodyDiv w:val="1"/>
      <w:marLeft w:val="0"/>
      <w:marRight w:val="0"/>
      <w:marTop w:val="0"/>
      <w:marBottom w:val="0"/>
      <w:divBdr>
        <w:top w:val="none" w:sz="0" w:space="0" w:color="auto"/>
        <w:left w:val="none" w:sz="0" w:space="0" w:color="auto"/>
        <w:bottom w:val="none" w:sz="0" w:space="0" w:color="auto"/>
        <w:right w:val="none" w:sz="0" w:space="0" w:color="auto"/>
      </w:divBdr>
    </w:div>
    <w:div w:id="536311315">
      <w:bodyDiv w:val="1"/>
      <w:marLeft w:val="0"/>
      <w:marRight w:val="0"/>
      <w:marTop w:val="0"/>
      <w:marBottom w:val="0"/>
      <w:divBdr>
        <w:top w:val="none" w:sz="0" w:space="0" w:color="auto"/>
        <w:left w:val="none" w:sz="0" w:space="0" w:color="auto"/>
        <w:bottom w:val="none" w:sz="0" w:space="0" w:color="auto"/>
        <w:right w:val="none" w:sz="0" w:space="0" w:color="auto"/>
      </w:divBdr>
    </w:div>
    <w:div w:id="540825666">
      <w:bodyDiv w:val="1"/>
      <w:marLeft w:val="0"/>
      <w:marRight w:val="0"/>
      <w:marTop w:val="0"/>
      <w:marBottom w:val="0"/>
      <w:divBdr>
        <w:top w:val="none" w:sz="0" w:space="0" w:color="auto"/>
        <w:left w:val="none" w:sz="0" w:space="0" w:color="auto"/>
        <w:bottom w:val="none" w:sz="0" w:space="0" w:color="auto"/>
        <w:right w:val="none" w:sz="0" w:space="0" w:color="auto"/>
      </w:divBdr>
    </w:div>
    <w:div w:id="547953558">
      <w:bodyDiv w:val="1"/>
      <w:marLeft w:val="0"/>
      <w:marRight w:val="0"/>
      <w:marTop w:val="0"/>
      <w:marBottom w:val="0"/>
      <w:divBdr>
        <w:top w:val="none" w:sz="0" w:space="0" w:color="auto"/>
        <w:left w:val="none" w:sz="0" w:space="0" w:color="auto"/>
        <w:bottom w:val="none" w:sz="0" w:space="0" w:color="auto"/>
        <w:right w:val="none" w:sz="0" w:space="0" w:color="auto"/>
      </w:divBdr>
    </w:div>
    <w:div w:id="549145609">
      <w:bodyDiv w:val="1"/>
      <w:marLeft w:val="0"/>
      <w:marRight w:val="0"/>
      <w:marTop w:val="0"/>
      <w:marBottom w:val="0"/>
      <w:divBdr>
        <w:top w:val="none" w:sz="0" w:space="0" w:color="auto"/>
        <w:left w:val="none" w:sz="0" w:space="0" w:color="auto"/>
        <w:bottom w:val="none" w:sz="0" w:space="0" w:color="auto"/>
        <w:right w:val="none" w:sz="0" w:space="0" w:color="auto"/>
      </w:divBdr>
    </w:div>
    <w:div w:id="558709959">
      <w:bodyDiv w:val="1"/>
      <w:marLeft w:val="0"/>
      <w:marRight w:val="0"/>
      <w:marTop w:val="0"/>
      <w:marBottom w:val="0"/>
      <w:divBdr>
        <w:top w:val="none" w:sz="0" w:space="0" w:color="auto"/>
        <w:left w:val="none" w:sz="0" w:space="0" w:color="auto"/>
        <w:bottom w:val="none" w:sz="0" w:space="0" w:color="auto"/>
        <w:right w:val="none" w:sz="0" w:space="0" w:color="auto"/>
      </w:divBdr>
    </w:div>
    <w:div w:id="573124014">
      <w:bodyDiv w:val="1"/>
      <w:marLeft w:val="0"/>
      <w:marRight w:val="0"/>
      <w:marTop w:val="0"/>
      <w:marBottom w:val="0"/>
      <w:divBdr>
        <w:top w:val="none" w:sz="0" w:space="0" w:color="auto"/>
        <w:left w:val="none" w:sz="0" w:space="0" w:color="auto"/>
        <w:bottom w:val="none" w:sz="0" w:space="0" w:color="auto"/>
        <w:right w:val="none" w:sz="0" w:space="0" w:color="auto"/>
      </w:divBdr>
    </w:div>
    <w:div w:id="581060888">
      <w:bodyDiv w:val="1"/>
      <w:marLeft w:val="0"/>
      <w:marRight w:val="0"/>
      <w:marTop w:val="0"/>
      <w:marBottom w:val="0"/>
      <w:divBdr>
        <w:top w:val="none" w:sz="0" w:space="0" w:color="auto"/>
        <w:left w:val="none" w:sz="0" w:space="0" w:color="auto"/>
        <w:bottom w:val="none" w:sz="0" w:space="0" w:color="auto"/>
        <w:right w:val="none" w:sz="0" w:space="0" w:color="auto"/>
      </w:divBdr>
    </w:div>
    <w:div w:id="597298969">
      <w:bodyDiv w:val="1"/>
      <w:marLeft w:val="0"/>
      <w:marRight w:val="0"/>
      <w:marTop w:val="0"/>
      <w:marBottom w:val="0"/>
      <w:divBdr>
        <w:top w:val="none" w:sz="0" w:space="0" w:color="auto"/>
        <w:left w:val="none" w:sz="0" w:space="0" w:color="auto"/>
        <w:bottom w:val="none" w:sz="0" w:space="0" w:color="auto"/>
        <w:right w:val="none" w:sz="0" w:space="0" w:color="auto"/>
      </w:divBdr>
    </w:div>
    <w:div w:id="599803288">
      <w:bodyDiv w:val="1"/>
      <w:marLeft w:val="0"/>
      <w:marRight w:val="0"/>
      <w:marTop w:val="0"/>
      <w:marBottom w:val="0"/>
      <w:divBdr>
        <w:top w:val="none" w:sz="0" w:space="0" w:color="auto"/>
        <w:left w:val="none" w:sz="0" w:space="0" w:color="auto"/>
        <w:bottom w:val="none" w:sz="0" w:space="0" w:color="auto"/>
        <w:right w:val="none" w:sz="0" w:space="0" w:color="auto"/>
      </w:divBdr>
    </w:div>
    <w:div w:id="623853926">
      <w:bodyDiv w:val="1"/>
      <w:marLeft w:val="0"/>
      <w:marRight w:val="0"/>
      <w:marTop w:val="0"/>
      <w:marBottom w:val="0"/>
      <w:divBdr>
        <w:top w:val="none" w:sz="0" w:space="0" w:color="auto"/>
        <w:left w:val="none" w:sz="0" w:space="0" w:color="auto"/>
        <w:bottom w:val="none" w:sz="0" w:space="0" w:color="auto"/>
        <w:right w:val="none" w:sz="0" w:space="0" w:color="auto"/>
      </w:divBdr>
    </w:div>
    <w:div w:id="625546102">
      <w:bodyDiv w:val="1"/>
      <w:marLeft w:val="0"/>
      <w:marRight w:val="0"/>
      <w:marTop w:val="0"/>
      <w:marBottom w:val="0"/>
      <w:divBdr>
        <w:top w:val="none" w:sz="0" w:space="0" w:color="auto"/>
        <w:left w:val="none" w:sz="0" w:space="0" w:color="auto"/>
        <w:bottom w:val="none" w:sz="0" w:space="0" w:color="auto"/>
        <w:right w:val="none" w:sz="0" w:space="0" w:color="auto"/>
      </w:divBdr>
    </w:div>
    <w:div w:id="626669199">
      <w:bodyDiv w:val="1"/>
      <w:marLeft w:val="0"/>
      <w:marRight w:val="0"/>
      <w:marTop w:val="0"/>
      <w:marBottom w:val="0"/>
      <w:divBdr>
        <w:top w:val="none" w:sz="0" w:space="0" w:color="auto"/>
        <w:left w:val="none" w:sz="0" w:space="0" w:color="auto"/>
        <w:bottom w:val="none" w:sz="0" w:space="0" w:color="auto"/>
        <w:right w:val="none" w:sz="0" w:space="0" w:color="auto"/>
      </w:divBdr>
      <w:divsChild>
        <w:div w:id="1310399429">
          <w:marLeft w:val="0"/>
          <w:marRight w:val="0"/>
          <w:marTop w:val="0"/>
          <w:marBottom w:val="0"/>
          <w:divBdr>
            <w:top w:val="none" w:sz="0" w:space="0" w:color="auto"/>
            <w:left w:val="none" w:sz="0" w:space="0" w:color="auto"/>
            <w:bottom w:val="none" w:sz="0" w:space="0" w:color="auto"/>
            <w:right w:val="none" w:sz="0" w:space="0" w:color="auto"/>
          </w:divBdr>
        </w:div>
        <w:div w:id="1823964751">
          <w:marLeft w:val="0"/>
          <w:marRight w:val="0"/>
          <w:marTop w:val="0"/>
          <w:marBottom w:val="0"/>
          <w:divBdr>
            <w:top w:val="none" w:sz="0" w:space="0" w:color="auto"/>
            <w:left w:val="none" w:sz="0" w:space="0" w:color="auto"/>
            <w:bottom w:val="none" w:sz="0" w:space="0" w:color="auto"/>
            <w:right w:val="none" w:sz="0" w:space="0" w:color="auto"/>
          </w:divBdr>
        </w:div>
        <w:div w:id="1937715861">
          <w:marLeft w:val="0"/>
          <w:marRight w:val="0"/>
          <w:marTop w:val="0"/>
          <w:marBottom w:val="0"/>
          <w:divBdr>
            <w:top w:val="none" w:sz="0" w:space="0" w:color="auto"/>
            <w:left w:val="none" w:sz="0" w:space="0" w:color="auto"/>
            <w:bottom w:val="none" w:sz="0" w:space="0" w:color="auto"/>
            <w:right w:val="none" w:sz="0" w:space="0" w:color="auto"/>
          </w:divBdr>
        </w:div>
      </w:divsChild>
    </w:div>
    <w:div w:id="627048695">
      <w:bodyDiv w:val="1"/>
      <w:marLeft w:val="0"/>
      <w:marRight w:val="0"/>
      <w:marTop w:val="0"/>
      <w:marBottom w:val="0"/>
      <w:divBdr>
        <w:top w:val="none" w:sz="0" w:space="0" w:color="auto"/>
        <w:left w:val="none" w:sz="0" w:space="0" w:color="auto"/>
        <w:bottom w:val="none" w:sz="0" w:space="0" w:color="auto"/>
        <w:right w:val="none" w:sz="0" w:space="0" w:color="auto"/>
      </w:divBdr>
    </w:div>
    <w:div w:id="638194482">
      <w:bodyDiv w:val="1"/>
      <w:marLeft w:val="0"/>
      <w:marRight w:val="0"/>
      <w:marTop w:val="0"/>
      <w:marBottom w:val="0"/>
      <w:divBdr>
        <w:top w:val="none" w:sz="0" w:space="0" w:color="auto"/>
        <w:left w:val="none" w:sz="0" w:space="0" w:color="auto"/>
        <w:bottom w:val="none" w:sz="0" w:space="0" w:color="auto"/>
        <w:right w:val="none" w:sz="0" w:space="0" w:color="auto"/>
      </w:divBdr>
    </w:div>
    <w:div w:id="646595103">
      <w:bodyDiv w:val="1"/>
      <w:marLeft w:val="0"/>
      <w:marRight w:val="0"/>
      <w:marTop w:val="0"/>
      <w:marBottom w:val="0"/>
      <w:divBdr>
        <w:top w:val="none" w:sz="0" w:space="0" w:color="auto"/>
        <w:left w:val="none" w:sz="0" w:space="0" w:color="auto"/>
        <w:bottom w:val="none" w:sz="0" w:space="0" w:color="auto"/>
        <w:right w:val="none" w:sz="0" w:space="0" w:color="auto"/>
      </w:divBdr>
    </w:div>
    <w:div w:id="661617204">
      <w:bodyDiv w:val="1"/>
      <w:marLeft w:val="0"/>
      <w:marRight w:val="0"/>
      <w:marTop w:val="0"/>
      <w:marBottom w:val="0"/>
      <w:divBdr>
        <w:top w:val="none" w:sz="0" w:space="0" w:color="auto"/>
        <w:left w:val="none" w:sz="0" w:space="0" w:color="auto"/>
        <w:bottom w:val="none" w:sz="0" w:space="0" w:color="auto"/>
        <w:right w:val="none" w:sz="0" w:space="0" w:color="auto"/>
      </w:divBdr>
    </w:div>
    <w:div w:id="675618527">
      <w:bodyDiv w:val="1"/>
      <w:marLeft w:val="0"/>
      <w:marRight w:val="0"/>
      <w:marTop w:val="0"/>
      <w:marBottom w:val="0"/>
      <w:divBdr>
        <w:top w:val="none" w:sz="0" w:space="0" w:color="auto"/>
        <w:left w:val="none" w:sz="0" w:space="0" w:color="auto"/>
        <w:bottom w:val="none" w:sz="0" w:space="0" w:color="auto"/>
        <w:right w:val="none" w:sz="0" w:space="0" w:color="auto"/>
      </w:divBdr>
    </w:div>
    <w:div w:id="681325297">
      <w:bodyDiv w:val="1"/>
      <w:marLeft w:val="0"/>
      <w:marRight w:val="0"/>
      <w:marTop w:val="0"/>
      <w:marBottom w:val="0"/>
      <w:divBdr>
        <w:top w:val="none" w:sz="0" w:space="0" w:color="auto"/>
        <w:left w:val="none" w:sz="0" w:space="0" w:color="auto"/>
        <w:bottom w:val="none" w:sz="0" w:space="0" w:color="auto"/>
        <w:right w:val="none" w:sz="0" w:space="0" w:color="auto"/>
      </w:divBdr>
    </w:div>
    <w:div w:id="698820608">
      <w:bodyDiv w:val="1"/>
      <w:marLeft w:val="0"/>
      <w:marRight w:val="0"/>
      <w:marTop w:val="0"/>
      <w:marBottom w:val="0"/>
      <w:divBdr>
        <w:top w:val="none" w:sz="0" w:space="0" w:color="auto"/>
        <w:left w:val="none" w:sz="0" w:space="0" w:color="auto"/>
        <w:bottom w:val="none" w:sz="0" w:space="0" w:color="auto"/>
        <w:right w:val="none" w:sz="0" w:space="0" w:color="auto"/>
      </w:divBdr>
    </w:div>
    <w:div w:id="699085539">
      <w:bodyDiv w:val="1"/>
      <w:marLeft w:val="0"/>
      <w:marRight w:val="0"/>
      <w:marTop w:val="0"/>
      <w:marBottom w:val="0"/>
      <w:divBdr>
        <w:top w:val="none" w:sz="0" w:space="0" w:color="auto"/>
        <w:left w:val="none" w:sz="0" w:space="0" w:color="auto"/>
        <w:bottom w:val="none" w:sz="0" w:space="0" w:color="auto"/>
        <w:right w:val="none" w:sz="0" w:space="0" w:color="auto"/>
      </w:divBdr>
    </w:div>
    <w:div w:id="716971839">
      <w:bodyDiv w:val="1"/>
      <w:marLeft w:val="0"/>
      <w:marRight w:val="0"/>
      <w:marTop w:val="0"/>
      <w:marBottom w:val="0"/>
      <w:divBdr>
        <w:top w:val="none" w:sz="0" w:space="0" w:color="auto"/>
        <w:left w:val="none" w:sz="0" w:space="0" w:color="auto"/>
        <w:bottom w:val="none" w:sz="0" w:space="0" w:color="auto"/>
        <w:right w:val="none" w:sz="0" w:space="0" w:color="auto"/>
      </w:divBdr>
    </w:div>
    <w:div w:id="721561235">
      <w:bodyDiv w:val="1"/>
      <w:marLeft w:val="0"/>
      <w:marRight w:val="0"/>
      <w:marTop w:val="0"/>
      <w:marBottom w:val="0"/>
      <w:divBdr>
        <w:top w:val="none" w:sz="0" w:space="0" w:color="auto"/>
        <w:left w:val="none" w:sz="0" w:space="0" w:color="auto"/>
        <w:bottom w:val="none" w:sz="0" w:space="0" w:color="auto"/>
        <w:right w:val="none" w:sz="0" w:space="0" w:color="auto"/>
      </w:divBdr>
    </w:div>
    <w:div w:id="733625488">
      <w:bodyDiv w:val="1"/>
      <w:marLeft w:val="0"/>
      <w:marRight w:val="0"/>
      <w:marTop w:val="0"/>
      <w:marBottom w:val="0"/>
      <w:divBdr>
        <w:top w:val="none" w:sz="0" w:space="0" w:color="auto"/>
        <w:left w:val="none" w:sz="0" w:space="0" w:color="auto"/>
        <w:bottom w:val="none" w:sz="0" w:space="0" w:color="auto"/>
        <w:right w:val="none" w:sz="0" w:space="0" w:color="auto"/>
      </w:divBdr>
    </w:div>
    <w:div w:id="734085226">
      <w:bodyDiv w:val="1"/>
      <w:marLeft w:val="0"/>
      <w:marRight w:val="0"/>
      <w:marTop w:val="0"/>
      <w:marBottom w:val="0"/>
      <w:divBdr>
        <w:top w:val="none" w:sz="0" w:space="0" w:color="auto"/>
        <w:left w:val="none" w:sz="0" w:space="0" w:color="auto"/>
        <w:bottom w:val="none" w:sz="0" w:space="0" w:color="auto"/>
        <w:right w:val="none" w:sz="0" w:space="0" w:color="auto"/>
      </w:divBdr>
    </w:div>
    <w:div w:id="741492792">
      <w:bodyDiv w:val="1"/>
      <w:marLeft w:val="0"/>
      <w:marRight w:val="0"/>
      <w:marTop w:val="0"/>
      <w:marBottom w:val="0"/>
      <w:divBdr>
        <w:top w:val="none" w:sz="0" w:space="0" w:color="auto"/>
        <w:left w:val="none" w:sz="0" w:space="0" w:color="auto"/>
        <w:bottom w:val="none" w:sz="0" w:space="0" w:color="auto"/>
        <w:right w:val="none" w:sz="0" w:space="0" w:color="auto"/>
      </w:divBdr>
    </w:div>
    <w:div w:id="762917808">
      <w:bodyDiv w:val="1"/>
      <w:marLeft w:val="0"/>
      <w:marRight w:val="0"/>
      <w:marTop w:val="0"/>
      <w:marBottom w:val="0"/>
      <w:divBdr>
        <w:top w:val="none" w:sz="0" w:space="0" w:color="auto"/>
        <w:left w:val="none" w:sz="0" w:space="0" w:color="auto"/>
        <w:bottom w:val="none" w:sz="0" w:space="0" w:color="auto"/>
        <w:right w:val="none" w:sz="0" w:space="0" w:color="auto"/>
      </w:divBdr>
    </w:div>
    <w:div w:id="766342651">
      <w:bodyDiv w:val="1"/>
      <w:marLeft w:val="0"/>
      <w:marRight w:val="0"/>
      <w:marTop w:val="0"/>
      <w:marBottom w:val="0"/>
      <w:divBdr>
        <w:top w:val="none" w:sz="0" w:space="0" w:color="auto"/>
        <w:left w:val="none" w:sz="0" w:space="0" w:color="auto"/>
        <w:bottom w:val="none" w:sz="0" w:space="0" w:color="auto"/>
        <w:right w:val="none" w:sz="0" w:space="0" w:color="auto"/>
      </w:divBdr>
    </w:div>
    <w:div w:id="789863241">
      <w:bodyDiv w:val="1"/>
      <w:marLeft w:val="0"/>
      <w:marRight w:val="0"/>
      <w:marTop w:val="0"/>
      <w:marBottom w:val="0"/>
      <w:divBdr>
        <w:top w:val="none" w:sz="0" w:space="0" w:color="auto"/>
        <w:left w:val="none" w:sz="0" w:space="0" w:color="auto"/>
        <w:bottom w:val="none" w:sz="0" w:space="0" w:color="auto"/>
        <w:right w:val="none" w:sz="0" w:space="0" w:color="auto"/>
      </w:divBdr>
    </w:div>
    <w:div w:id="804808600">
      <w:bodyDiv w:val="1"/>
      <w:marLeft w:val="0"/>
      <w:marRight w:val="0"/>
      <w:marTop w:val="0"/>
      <w:marBottom w:val="0"/>
      <w:divBdr>
        <w:top w:val="none" w:sz="0" w:space="0" w:color="auto"/>
        <w:left w:val="none" w:sz="0" w:space="0" w:color="auto"/>
        <w:bottom w:val="none" w:sz="0" w:space="0" w:color="auto"/>
        <w:right w:val="none" w:sz="0" w:space="0" w:color="auto"/>
      </w:divBdr>
    </w:div>
    <w:div w:id="809634888">
      <w:bodyDiv w:val="1"/>
      <w:marLeft w:val="0"/>
      <w:marRight w:val="0"/>
      <w:marTop w:val="0"/>
      <w:marBottom w:val="0"/>
      <w:divBdr>
        <w:top w:val="none" w:sz="0" w:space="0" w:color="auto"/>
        <w:left w:val="none" w:sz="0" w:space="0" w:color="auto"/>
        <w:bottom w:val="none" w:sz="0" w:space="0" w:color="auto"/>
        <w:right w:val="none" w:sz="0" w:space="0" w:color="auto"/>
      </w:divBdr>
    </w:div>
    <w:div w:id="818301451">
      <w:bodyDiv w:val="1"/>
      <w:marLeft w:val="0"/>
      <w:marRight w:val="0"/>
      <w:marTop w:val="0"/>
      <w:marBottom w:val="0"/>
      <w:divBdr>
        <w:top w:val="none" w:sz="0" w:space="0" w:color="auto"/>
        <w:left w:val="none" w:sz="0" w:space="0" w:color="auto"/>
        <w:bottom w:val="none" w:sz="0" w:space="0" w:color="auto"/>
        <w:right w:val="none" w:sz="0" w:space="0" w:color="auto"/>
      </w:divBdr>
    </w:div>
    <w:div w:id="832573030">
      <w:bodyDiv w:val="1"/>
      <w:marLeft w:val="0"/>
      <w:marRight w:val="0"/>
      <w:marTop w:val="0"/>
      <w:marBottom w:val="0"/>
      <w:divBdr>
        <w:top w:val="none" w:sz="0" w:space="0" w:color="auto"/>
        <w:left w:val="none" w:sz="0" w:space="0" w:color="auto"/>
        <w:bottom w:val="none" w:sz="0" w:space="0" w:color="auto"/>
        <w:right w:val="none" w:sz="0" w:space="0" w:color="auto"/>
      </w:divBdr>
    </w:div>
    <w:div w:id="838348161">
      <w:bodyDiv w:val="1"/>
      <w:marLeft w:val="0"/>
      <w:marRight w:val="0"/>
      <w:marTop w:val="0"/>
      <w:marBottom w:val="0"/>
      <w:divBdr>
        <w:top w:val="none" w:sz="0" w:space="0" w:color="auto"/>
        <w:left w:val="none" w:sz="0" w:space="0" w:color="auto"/>
        <w:bottom w:val="none" w:sz="0" w:space="0" w:color="auto"/>
        <w:right w:val="none" w:sz="0" w:space="0" w:color="auto"/>
      </w:divBdr>
    </w:div>
    <w:div w:id="843979011">
      <w:bodyDiv w:val="1"/>
      <w:marLeft w:val="0"/>
      <w:marRight w:val="0"/>
      <w:marTop w:val="0"/>
      <w:marBottom w:val="0"/>
      <w:divBdr>
        <w:top w:val="none" w:sz="0" w:space="0" w:color="auto"/>
        <w:left w:val="none" w:sz="0" w:space="0" w:color="auto"/>
        <w:bottom w:val="none" w:sz="0" w:space="0" w:color="auto"/>
        <w:right w:val="none" w:sz="0" w:space="0" w:color="auto"/>
      </w:divBdr>
    </w:div>
    <w:div w:id="848326349">
      <w:bodyDiv w:val="1"/>
      <w:marLeft w:val="0"/>
      <w:marRight w:val="0"/>
      <w:marTop w:val="0"/>
      <w:marBottom w:val="0"/>
      <w:divBdr>
        <w:top w:val="none" w:sz="0" w:space="0" w:color="auto"/>
        <w:left w:val="none" w:sz="0" w:space="0" w:color="auto"/>
        <w:bottom w:val="none" w:sz="0" w:space="0" w:color="auto"/>
        <w:right w:val="none" w:sz="0" w:space="0" w:color="auto"/>
      </w:divBdr>
    </w:div>
    <w:div w:id="880440502">
      <w:bodyDiv w:val="1"/>
      <w:marLeft w:val="0"/>
      <w:marRight w:val="0"/>
      <w:marTop w:val="0"/>
      <w:marBottom w:val="0"/>
      <w:divBdr>
        <w:top w:val="none" w:sz="0" w:space="0" w:color="auto"/>
        <w:left w:val="none" w:sz="0" w:space="0" w:color="auto"/>
        <w:bottom w:val="none" w:sz="0" w:space="0" w:color="auto"/>
        <w:right w:val="none" w:sz="0" w:space="0" w:color="auto"/>
      </w:divBdr>
    </w:div>
    <w:div w:id="886144296">
      <w:bodyDiv w:val="1"/>
      <w:marLeft w:val="0"/>
      <w:marRight w:val="0"/>
      <w:marTop w:val="0"/>
      <w:marBottom w:val="0"/>
      <w:divBdr>
        <w:top w:val="none" w:sz="0" w:space="0" w:color="auto"/>
        <w:left w:val="none" w:sz="0" w:space="0" w:color="auto"/>
        <w:bottom w:val="none" w:sz="0" w:space="0" w:color="auto"/>
        <w:right w:val="none" w:sz="0" w:space="0" w:color="auto"/>
      </w:divBdr>
    </w:div>
    <w:div w:id="888104996">
      <w:bodyDiv w:val="1"/>
      <w:marLeft w:val="0"/>
      <w:marRight w:val="0"/>
      <w:marTop w:val="0"/>
      <w:marBottom w:val="0"/>
      <w:divBdr>
        <w:top w:val="none" w:sz="0" w:space="0" w:color="auto"/>
        <w:left w:val="none" w:sz="0" w:space="0" w:color="auto"/>
        <w:bottom w:val="none" w:sz="0" w:space="0" w:color="auto"/>
        <w:right w:val="none" w:sz="0" w:space="0" w:color="auto"/>
      </w:divBdr>
    </w:div>
    <w:div w:id="891892585">
      <w:bodyDiv w:val="1"/>
      <w:marLeft w:val="0"/>
      <w:marRight w:val="0"/>
      <w:marTop w:val="0"/>
      <w:marBottom w:val="0"/>
      <w:divBdr>
        <w:top w:val="none" w:sz="0" w:space="0" w:color="auto"/>
        <w:left w:val="none" w:sz="0" w:space="0" w:color="auto"/>
        <w:bottom w:val="none" w:sz="0" w:space="0" w:color="auto"/>
        <w:right w:val="none" w:sz="0" w:space="0" w:color="auto"/>
      </w:divBdr>
    </w:div>
    <w:div w:id="904342678">
      <w:bodyDiv w:val="1"/>
      <w:marLeft w:val="0"/>
      <w:marRight w:val="0"/>
      <w:marTop w:val="0"/>
      <w:marBottom w:val="0"/>
      <w:divBdr>
        <w:top w:val="none" w:sz="0" w:space="0" w:color="auto"/>
        <w:left w:val="none" w:sz="0" w:space="0" w:color="auto"/>
        <w:bottom w:val="none" w:sz="0" w:space="0" w:color="auto"/>
        <w:right w:val="none" w:sz="0" w:space="0" w:color="auto"/>
      </w:divBdr>
    </w:div>
    <w:div w:id="913708311">
      <w:bodyDiv w:val="1"/>
      <w:marLeft w:val="0"/>
      <w:marRight w:val="0"/>
      <w:marTop w:val="0"/>
      <w:marBottom w:val="0"/>
      <w:divBdr>
        <w:top w:val="none" w:sz="0" w:space="0" w:color="auto"/>
        <w:left w:val="none" w:sz="0" w:space="0" w:color="auto"/>
        <w:bottom w:val="none" w:sz="0" w:space="0" w:color="auto"/>
        <w:right w:val="none" w:sz="0" w:space="0" w:color="auto"/>
      </w:divBdr>
    </w:div>
    <w:div w:id="919562467">
      <w:bodyDiv w:val="1"/>
      <w:marLeft w:val="0"/>
      <w:marRight w:val="0"/>
      <w:marTop w:val="0"/>
      <w:marBottom w:val="0"/>
      <w:divBdr>
        <w:top w:val="none" w:sz="0" w:space="0" w:color="auto"/>
        <w:left w:val="none" w:sz="0" w:space="0" w:color="auto"/>
        <w:bottom w:val="none" w:sz="0" w:space="0" w:color="auto"/>
        <w:right w:val="none" w:sz="0" w:space="0" w:color="auto"/>
      </w:divBdr>
    </w:div>
    <w:div w:id="946888075">
      <w:bodyDiv w:val="1"/>
      <w:marLeft w:val="0"/>
      <w:marRight w:val="0"/>
      <w:marTop w:val="0"/>
      <w:marBottom w:val="0"/>
      <w:divBdr>
        <w:top w:val="none" w:sz="0" w:space="0" w:color="auto"/>
        <w:left w:val="none" w:sz="0" w:space="0" w:color="auto"/>
        <w:bottom w:val="none" w:sz="0" w:space="0" w:color="auto"/>
        <w:right w:val="none" w:sz="0" w:space="0" w:color="auto"/>
      </w:divBdr>
    </w:div>
    <w:div w:id="950549964">
      <w:bodyDiv w:val="1"/>
      <w:marLeft w:val="0"/>
      <w:marRight w:val="0"/>
      <w:marTop w:val="0"/>
      <w:marBottom w:val="0"/>
      <w:divBdr>
        <w:top w:val="none" w:sz="0" w:space="0" w:color="auto"/>
        <w:left w:val="none" w:sz="0" w:space="0" w:color="auto"/>
        <w:bottom w:val="none" w:sz="0" w:space="0" w:color="auto"/>
        <w:right w:val="none" w:sz="0" w:space="0" w:color="auto"/>
      </w:divBdr>
    </w:div>
    <w:div w:id="955019132">
      <w:bodyDiv w:val="1"/>
      <w:marLeft w:val="0"/>
      <w:marRight w:val="0"/>
      <w:marTop w:val="0"/>
      <w:marBottom w:val="0"/>
      <w:divBdr>
        <w:top w:val="none" w:sz="0" w:space="0" w:color="auto"/>
        <w:left w:val="none" w:sz="0" w:space="0" w:color="auto"/>
        <w:bottom w:val="none" w:sz="0" w:space="0" w:color="auto"/>
        <w:right w:val="none" w:sz="0" w:space="0" w:color="auto"/>
      </w:divBdr>
    </w:div>
    <w:div w:id="960575251">
      <w:bodyDiv w:val="1"/>
      <w:marLeft w:val="0"/>
      <w:marRight w:val="0"/>
      <w:marTop w:val="0"/>
      <w:marBottom w:val="0"/>
      <w:divBdr>
        <w:top w:val="none" w:sz="0" w:space="0" w:color="auto"/>
        <w:left w:val="none" w:sz="0" w:space="0" w:color="auto"/>
        <w:bottom w:val="none" w:sz="0" w:space="0" w:color="auto"/>
        <w:right w:val="none" w:sz="0" w:space="0" w:color="auto"/>
      </w:divBdr>
    </w:div>
    <w:div w:id="961618306">
      <w:bodyDiv w:val="1"/>
      <w:marLeft w:val="0"/>
      <w:marRight w:val="0"/>
      <w:marTop w:val="0"/>
      <w:marBottom w:val="0"/>
      <w:divBdr>
        <w:top w:val="none" w:sz="0" w:space="0" w:color="auto"/>
        <w:left w:val="none" w:sz="0" w:space="0" w:color="auto"/>
        <w:bottom w:val="none" w:sz="0" w:space="0" w:color="auto"/>
        <w:right w:val="none" w:sz="0" w:space="0" w:color="auto"/>
      </w:divBdr>
    </w:div>
    <w:div w:id="976647440">
      <w:bodyDiv w:val="1"/>
      <w:marLeft w:val="0"/>
      <w:marRight w:val="0"/>
      <w:marTop w:val="0"/>
      <w:marBottom w:val="0"/>
      <w:divBdr>
        <w:top w:val="none" w:sz="0" w:space="0" w:color="auto"/>
        <w:left w:val="none" w:sz="0" w:space="0" w:color="auto"/>
        <w:bottom w:val="none" w:sz="0" w:space="0" w:color="auto"/>
        <w:right w:val="none" w:sz="0" w:space="0" w:color="auto"/>
      </w:divBdr>
    </w:div>
    <w:div w:id="980771426">
      <w:bodyDiv w:val="1"/>
      <w:marLeft w:val="0"/>
      <w:marRight w:val="0"/>
      <w:marTop w:val="0"/>
      <w:marBottom w:val="0"/>
      <w:divBdr>
        <w:top w:val="none" w:sz="0" w:space="0" w:color="auto"/>
        <w:left w:val="none" w:sz="0" w:space="0" w:color="auto"/>
        <w:bottom w:val="none" w:sz="0" w:space="0" w:color="auto"/>
        <w:right w:val="none" w:sz="0" w:space="0" w:color="auto"/>
      </w:divBdr>
    </w:div>
    <w:div w:id="984746763">
      <w:bodyDiv w:val="1"/>
      <w:marLeft w:val="0"/>
      <w:marRight w:val="0"/>
      <w:marTop w:val="0"/>
      <w:marBottom w:val="0"/>
      <w:divBdr>
        <w:top w:val="none" w:sz="0" w:space="0" w:color="auto"/>
        <w:left w:val="none" w:sz="0" w:space="0" w:color="auto"/>
        <w:bottom w:val="none" w:sz="0" w:space="0" w:color="auto"/>
        <w:right w:val="none" w:sz="0" w:space="0" w:color="auto"/>
      </w:divBdr>
    </w:div>
    <w:div w:id="992679911">
      <w:bodyDiv w:val="1"/>
      <w:marLeft w:val="0"/>
      <w:marRight w:val="0"/>
      <w:marTop w:val="0"/>
      <w:marBottom w:val="0"/>
      <w:divBdr>
        <w:top w:val="none" w:sz="0" w:space="0" w:color="auto"/>
        <w:left w:val="none" w:sz="0" w:space="0" w:color="auto"/>
        <w:bottom w:val="none" w:sz="0" w:space="0" w:color="auto"/>
        <w:right w:val="none" w:sz="0" w:space="0" w:color="auto"/>
      </w:divBdr>
    </w:div>
    <w:div w:id="1020931021">
      <w:bodyDiv w:val="1"/>
      <w:marLeft w:val="0"/>
      <w:marRight w:val="0"/>
      <w:marTop w:val="0"/>
      <w:marBottom w:val="0"/>
      <w:divBdr>
        <w:top w:val="none" w:sz="0" w:space="0" w:color="auto"/>
        <w:left w:val="none" w:sz="0" w:space="0" w:color="auto"/>
        <w:bottom w:val="none" w:sz="0" w:space="0" w:color="auto"/>
        <w:right w:val="none" w:sz="0" w:space="0" w:color="auto"/>
      </w:divBdr>
    </w:div>
    <w:div w:id="1030036568">
      <w:bodyDiv w:val="1"/>
      <w:marLeft w:val="0"/>
      <w:marRight w:val="0"/>
      <w:marTop w:val="0"/>
      <w:marBottom w:val="0"/>
      <w:divBdr>
        <w:top w:val="none" w:sz="0" w:space="0" w:color="auto"/>
        <w:left w:val="none" w:sz="0" w:space="0" w:color="auto"/>
        <w:bottom w:val="none" w:sz="0" w:space="0" w:color="auto"/>
        <w:right w:val="none" w:sz="0" w:space="0" w:color="auto"/>
      </w:divBdr>
    </w:div>
    <w:div w:id="1043749183">
      <w:bodyDiv w:val="1"/>
      <w:marLeft w:val="0"/>
      <w:marRight w:val="0"/>
      <w:marTop w:val="0"/>
      <w:marBottom w:val="0"/>
      <w:divBdr>
        <w:top w:val="none" w:sz="0" w:space="0" w:color="auto"/>
        <w:left w:val="none" w:sz="0" w:space="0" w:color="auto"/>
        <w:bottom w:val="none" w:sz="0" w:space="0" w:color="auto"/>
        <w:right w:val="none" w:sz="0" w:space="0" w:color="auto"/>
      </w:divBdr>
    </w:div>
    <w:div w:id="1047603646">
      <w:bodyDiv w:val="1"/>
      <w:marLeft w:val="0"/>
      <w:marRight w:val="0"/>
      <w:marTop w:val="0"/>
      <w:marBottom w:val="0"/>
      <w:divBdr>
        <w:top w:val="none" w:sz="0" w:space="0" w:color="auto"/>
        <w:left w:val="none" w:sz="0" w:space="0" w:color="auto"/>
        <w:bottom w:val="none" w:sz="0" w:space="0" w:color="auto"/>
        <w:right w:val="none" w:sz="0" w:space="0" w:color="auto"/>
      </w:divBdr>
    </w:div>
    <w:div w:id="1090659263">
      <w:bodyDiv w:val="1"/>
      <w:marLeft w:val="0"/>
      <w:marRight w:val="0"/>
      <w:marTop w:val="0"/>
      <w:marBottom w:val="0"/>
      <w:divBdr>
        <w:top w:val="none" w:sz="0" w:space="0" w:color="auto"/>
        <w:left w:val="none" w:sz="0" w:space="0" w:color="auto"/>
        <w:bottom w:val="none" w:sz="0" w:space="0" w:color="auto"/>
        <w:right w:val="none" w:sz="0" w:space="0" w:color="auto"/>
      </w:divBdr>
    </w:div>
    <w:div w:id="1092316824">
      <w:bodyDiv w:val="1"/>
      <w:marLeft w:val="0"/>
      <w:marRight w:val="0"/>
      <w:marTop w:val="0"/>
      <w:marBottom w:val="0"/>
      <w:divBdr>
        <w:top w:val="none" w:sz="0" w:space="0" w:color="auto"/>
        <w:left w:val="none" w:sz="0" w:space="0" w:color="auto"/>
        <w:bottom w:val="none" w:sz="0" w:space="0" w:color="auto"/>
        <w:right w:val="none" w:sz="0" w:space="0" w:color="auto"/>
      </w:divBdr>
    </w:div>
    <w:div w:id="1094087575">
      <w:bodyDiv w:val="1"/>
      <w:marLeft w:val="0"/>
      <w:marRight w:val="0"/>
      <w:marTop w:val="0"/>
      <w:marBottom w:val="0"/>
      <w:divBdr>
        <w:top w:val="none" w:sz="0" w:space="0" w:color="auto"/>
        <w:left w:val="none" w:sz="0" w:space="0" w:color="auto"/>
        <w:bottom w:val="none" w:sz="0" w:space="0" w:color="auto"/>
        <w:right w:val="none" w:sz="0" w:space="0" w:color="auto"/>
      </w:divBdr>
    </w:div>
    <w:div w:id="1126125945">
      <w:bodyDiv w:val="1"/>
      <w:marLeft w:val="0"/>
      <w:marRight w:val="0"/>
      <w:marTop w:val="0"/>
      <w:marBottom w:val="0"/>
      <w:divBdr>
        <w:top w:val="none" w:sz="0" w:space="0" w:color="auto"/>
        <w:left w:val="none" w:sz="0" w:space="0" w:color="auto"/>
        <w:bottom w:val="none" w:sz="0" w:space="0" w:color="auto"/>
        <w:right w:val="none" w:sz="0" w:space="0" w:color="auto"/>
      </w:divBdr>
    </w:div>
    <w:div w:id="1140995840">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0853359">
      <w:bodyDiv w:val="1"/>
      <w:marLeft w:val="0"/>
      <w:marRight w:val="0"/>
      <w:marTop w:val="0"/>
      <w:marBottom w:val="0"/>
      <w:divBdr>
        <w:top w:val="none" w:sz="0" w:space="0" w:color="auto"/>
        <w:left w:val="none" w:sz="0" w:space="0" w:color="auto"/>
        <w:bottom w:val="none" w:sz="0" w:space="0" w:color="auto"/>
        <w:right w:val="none" w:sz="0" w:space="0" w:color="auto"/>
      </w:divBdr>
    </w:div>
    <w:div w:id="1167675945">
      <w:bodyDiv w:val="1"/>
      <w:marLeft w:val="0"/>
      <w:marRight w:val="0"/>
      <w:marTop w:val="0"/>
      <w:marBottom w:val="0"/>
      <w:divBdr>
        <w:top w:val="none" w:sz="0" w:space="0" w:color="auto"/>
        <w:left w:val="none" w:sz="0" w:space="0" w:color="auto"/>
        <w:bottom w:val="none" w:sz="0" w:space="0" w:color="auto"/>
        <w:right w:val="none" w:sz="0" w:space="0" w:color="auto"/>
      </w:divBdr>
    </w:div>
    <w:div w:id="1197352494">
      <w:bodyDiv w:val="1"/>
      <w:marLeft w:val="0"/>
      <w:marRight w:val="0"/>
      <w:marTop w:val="0"/>
      <w:marBottom w:val="0"/>
      <w:divBdr>
        <w:top w:val="none" w:sz="0" w:space="0" w:color="auto"/>
        <w:left w:val="none" w:sz="0" w:space="0" w:color="auto"/>
        <w:bottom w:val="none" w:sz="0" w:space="0" w:color="auto"/>
        <w:right w:val="none" w:sz="0" w:space="0" w:color="auto"/>
      </w:divBdr>
    </w:div>
    <w:div w:id="1205673280">
      <w:bodyDiv w:val="1"/>
      <w:marLeft w:val="0"/>
      <w:marRight w:val="0"/>
      <w:marTop w:val="0"/>
      <w:marBottom w:val="0"/>
      <w:divBdr>
        <w:top w:val="none" w:sz="0" w:space="0" w:color="auto"/>
        <w:left w:val="none" w:sz="0" w:space="0" w:color="auto"/>
        <w:bottom w:val="none" w:sz="0" w:space="0" w:color="auto"/>
        <w:right w:val="none" w:sz="0" w:space="0" w:color="auto"/>
      </w:divBdr>
    </w:div>
    <w:div w:id="1207109932">
      <w:bodyDiv w:val="1"/>
      <w:marLeft w:val="0"/>
      <w:marRight w:val="0"/>
      <w:marTop w:val="0"/>
      <w:marBottom w:val="0"/>
      <w:divBdr>
        <w:top w:val="none" w:sz="0" w:space="0" w:color="auto"/>
        <w:left w:val="none" w:sz="0" w:space="0" w:color="auto"/>
        <w:bottom w:val="none" w:sz="0" w:space="0" w:color="auto"/>
        <w:right w:val="none" w:sz="0" w:space="0" w:color="auto"/>
      </w:divBdr>
    </w:div>
    <w:div w:id="1232158658">
      <w:bodyDiv w:val="1"/>
      <w:marLeft w:val="0"/>
      <w:marRight w:val="0"/>
      <w:marTop w:val="0"/>
      <w:marBottom w:val="0"/>
      <w:divBdr>
        <w:top w:val="none" w:sz="0" w:space="0" w:color="auto"/>
        <w:left w:val="none" w:sz="0" w:space="0" w:color="auto"/>
        <w:bottom w:val="none" w:sz="0" w:space="0" w:color="auto"/>
        <w:right w:val="none" w:sz="0" w:space="0" w:color="auto"/>
      </w:divBdr>
    </w:div>
    <w:div w:id="1241674955">
      <w:bodyDiv w:val="1"/>
      <w:marLeft w:val="0"/>
      <w:marRight w:val="0"/>
      <w:marTop w:val="0"/>
      <w:marBottom w:val="0"/>
      <w:divBdr>
        <w:top w:val="none" w:sz="0" w:space="0" w:color="auto"/>
        <w:left w:val="none" w:sz="0" w:space="0" w:color="auto"/>
        <w:bottom w:val="none" w:sz="0" w:space="0" w:color="auto"/>
        <w:right w:val="none" w:sz="0" w:space="0" w:color="auto"/>
      </w:divBdr>
    </w:div>
    <w:div w:id="1247766020">
      <w:bodyDiv w:val="1"/>
      <w:marLeft w:val="0"/>
      <w:marRight w:val="0"/>
      <w:marTop w:val="0"/>
      <w:marBottom w:val="0"/>
      <w:divBdr>
        <w:top w:val="none" w:sz="0" w:space="0" w:color="auto"/>
        <w:left w:val="none" w:sz="0" w:space="0" w:color="auto"/>
        <w:bottom w:val="none" w:sz="0" w:space="0" w:color="auto"/>
        <w:right w:val="none" w:sz="0" w:space="0" w:color="auto"/>
      </w:divBdr>
    </w:div>
    <w:div w:id="1249079060">
      <w:bodyDiv w:val="1"/>
      <w:marLeft w:val="0"/>
      <w:marRight w:val="0"/>
      <w:marTop w:val="0"/>
      <w:marBottom w:val="0"/>
      <w:divBdr>
        <w:top w:val="none" w:sz="0" w:space="0" w:color="auto"/>
        <w:left w:val="none" w:sz="0" w:space="0" w:color="auto"/>
        <w:bottom w:val="none" w:sz="0" w:space="0" w:color="auto"/>
        <w:right w:val="none" w:sz="0" w:space="0" w:color="auto"/>
      </w:divBdr>
    </w:div>
    <w:div w:id="1249969279">
      <w:bodyDiv w:val="1"/>
      <w:marLeft w:val="0"/>
      <w:marRight w:val="0"/>
      <w:marTop w:val="0"/>
      <w:marBottom w:val="0"/>
      <w:divBdr>
        <w:top w:val="none" w:sz="0" w:space="0" w:color="auto"/>
        <w:left w:val="none" w:sz="0" w:space="0" w:color="auto"/>
        <w:bottom w:val="none" w:sz="0" w:space="0" w:color="auto"/>
        <w:right w:val="none" w:sz="0" w:space="0" w:color="auto"/>
      </w:divBdr>
    </w:div>
    <w:div w:id="1261835935">
      <w:bodyDiv w:val="1"/>
      <w:marLeft w:val="0"/>
      <w:marRight w:val="0"/>
      <w:marTop w:val="0"/>
      <w:marBottom w:val="0"/>
      <w:divBdr>
        <w:top w:val="none" w:sz="0" w:space="0" w:color="auto"/>
        <w:left w:val="none" w:sz="0" w:space="0" w:color="auto"/>
        <w:bottom w:val="none" w:sz="0" w:space="0" w:color="auto"/>
        <w:right w:val="none" w:sz="0" w:space="0" w:color="auto"/>
      </w:divBdr>
    </w:div>
    <w:div w:id="1262178940">
      <w:bodyDiv w:val="1"/>
      <w:marLeft w:val="0"/>
      <w:marRight w:val="0"/>
      <w:marTop w:val="0"/>
      <w:marBottom w:val="0"/>
      <w:divBdr>
        <w:top w:val="none" w:sz="0" w:space="0" w:color="auto"/>
        <w:left w:val="none" w:sz="0" w:space="0" w:color="auto"/>
        <w:bottom w:val="none" w:sz="0" w:space="0" w:color="auto"/>
        <w:right w:val="none" w:sz="0" w:space="0" w:color="auto"/>
      </w:divBdr>
    </w:div>
    <w:div w:id="1272929716">
      <w:bodyDiv w:val="1"/>
      <w:marLeft w:val="0"/>
      <w:marRight w:val="0"/>
      <w:marTop w:val="0"/>
      <w:marBottom w:val="0"/>
      <w:divBdr>
        <w:top w:val="none" w:sz="0" w:space="0" w:color="auto"/>
        <w:left w:val="none" w:sz="0" w:space="0" w:color="auto"/>
        <w:bottom w:val="none" w:sz="0" w:space="0" w:color="auto"/>
        <w:right w:val="none" w:sz="0" w:space="0" w:color="auto"/>
      </w:divBdr>
    </w:div>
    <w:div w:id="1298296510">
      <w:bodyDiv w:val="1"/>
      <w:marLeft w:val="0"/>
      <w:marRight w:val="0"/>
      <w:marTop w:val="0"/>
      <w:marBottom w:val="0"/>
      <w:divBdr>
        <w:top w:val="none" w:sz="0" w:space="0" w:color="auto"/>
        <w:left w:val="none" w:sz="0" w:space="0" w:color="auto"/>
        <w:bottom w:val="none" w:sz="0" w:space="0" w:color="auto"/>
        <w:right w:val="none" w:sz="0" w:space="0" w:color="auto"/>
      </w:divBdr>
    </w:div>
    <w:div w:id="1300568818">
      <w:bodyDiv w:val="1"/>
      <w:marLeft w:val="0"/>
      <w:marRight w:val="0"/>
      <w:marTop w:val="0"/>
      <w:marBottom w:val="0"/>
      <w:divBdr>
        <w:top w:val="none" w:sz="0" w:space="0" w:color="auto"/>
        <w:left w:val="none" w:sz="0" w:space="0" w:color="auto"/>
        <w:bottom w:val="none" w:sz="0" w:space="0" w:color="auto"/>
        <w:right w:val="none" w:sz="0" w:space="0" w:color="auto"/>
      </w:divBdr>
    </w:div>
    <w:div w:id="1312514119">
      <w:bodyDiv w:val="1"/>
      <w:marLeft w:val="0"/>
      <w:marRight w:val="0"/>
      <w:marTop w:val="0"/>
      <w:marBottom w:val="0"/>
      <w:divBdr>
        <w:top w:val="none" w:sz="0" w:space="0" w:color="auto"/>
        <w:left w:val="none" w:sz="0" w:space="0" w:color="auto"/>
        <w:bottom w:val="none" w:sz="0" w:space="0" w:color="auto"/>
        <w:right w:val="none" w:sz="0" w:space="0" w:color="auto"/>
      </w:divBdr>
    </w:div>
    <w:div w:id="1326591696">
      <w:bodyDiv w:val="1"/>
      <w:marLeft w:val="0"/>
      <w:marRight w:val="0"/>
      <w:marTop w:val="0"/>
      <w:marBottom w:val="0"/>
      <w:divBdr>
        <w:top w:val="none" w:sz="0" w:space="0" w:color="auto"/>
        <w:left w:val="none" w:sz="0" w:space="0" w:color="auto"/>
        <w:bottom w:val="none" w:sz="0" w:space="0" w:color="auto"/>
        <w:right w:val="none" w:sz="0" w:space="0" w:color="auto"/>
      </w:divBdr>
    </w:div>
    <w:div w:id="1327170898">
      <w:bodyDiv w:val="1"/>
      <w:marLeft w:val="0"/>
      <w:marRight w:val="0"/>
      <w:marTop w:val="0"/>
      <w:marBottom w:val="0"/>
      <w:divBdr>
        <w:top w:val="none" w:sz="0" w:space="0" w:color="auto"/>
        <w:left w:val="none" w:sz="0" w:space="0" w:color="auto"/>
        <w:bottom w:val="none" w:sz="0" w:space="0" w:color="auto"/>
        <w:right w:val="none" w:sz="0" w:space="0" w:color="auto"/>
      </w:divBdr>
    </w:div>
    <w:div w:id="1343584451">
      <w:bodyDiv w:val="1"/>
      <w:marLeft w:val="0"/>
      <w:marRight w:val="0"/>
      <w:marTop w:val="0"/>
      <w:marBottom w:val="0"/>
      <w:divBdr>
        <w:top w:val="none" w:sz="0" w:space="0" w:color="auto"/>
        <w:left w:val="none" w:sz="0" w:space="0" w:color="auto"/>
        <w:bottom w:val="none" w:sz="0" w:space="0" w:color="auto"/>
        <w:right w:val="none" w:sz="0" w:space="0" w:color="auto"/>
      </w:divBdr>
    </w:div>
    <w:div w:id="1356035485">
      <w:bodyDiv w:val="1"/>
      <w:marLeft w:val="0"/>
      <w:marRight w:val="0"/>
      <w:marTop w:val="0"/>
      <w:marBottom w:val="0"/>
      <w:divBdr>
        <w:top w:val="none" w:sz="0" w:space="0" w:color="auto"/>
        <w:left w:val="none" w:sz="0" w:space="0" w:color="auto"/>
        <w:bottom w:val="none" w:sz="0" w:space="0" w:color="auto"/>
        <w:right w:val="none" w:sz="0" w:space="0" w:color="auto"/>
      </w:divBdr>
    </w:div>
    <w:div w:id="1363820869">
      <w:bodyDiv w:val="1"/>
      <w:marLeft w:val="0"/>
      <w:marRight w:val="0"/>
      <w:marTop w:val="0"/>
      <w:marBottom w:val="0"/>
      <w:divBdr>
        <w:top w:val="none" w:sz="0" w:space="0" w:color="auto"/>
        <w:left w:val="none" w:sz="0" w:space="0" w:color="auto"/>
        <w:bottom w:val="none" w:sz="0" w:space="0" w:color="auto"/>
        <w:right w:val="none" w:sz="0" w:space="0" w:color="auto"/>
      </w:divBdr>
    </w:div>
    <w:div w:id="1369182401">
      <w:bodyDiv w:val="1"/>
      <w:marLeft w:val="0"/>
      <w:marRight w:val="0"/>
      <w:marTop w:val="0"/>
      <w:marBottom w:val="0"/>
      <w:divBdr>
        <w:top w:val="none" w:sz="0" w:space="0" w:color="auto"/>
        <w:left w:val="none" w:sz="0" w:space="0" w:color="auto"/>
        <w:bottom w:val="none" w:sz="0" w:space="0" w:color="auto"/>
        <w:right w:val="none" w:sz="0" w:space="0" w:color="auto"/>
      </w:divBdr>
    </w:div>
    <w:div w:id="1381781471">
      <w:bodyDiv w:val="1"/>
      <w:marLeft w:val="0"/>
      <w:marRight w:val="0"/>
      <w:marTop w:val="0"/>
      <w:marBottom w:val="0"/>
      <w:divBdr>
        <w:top w:val="none" w:sz="0" w:space="0" w:color="auto"/>
        <w:left w:val="none" w:sz="0" w:space="0" w:color="auto"/>
        <w:bottom w:val="none" w:sz="0" w:space="0" w:color="auto"/>
        <w:right w:val="none" w:sz="0" w:space="0" w:color="auto"/>
      </w:divBdr>
    </w:div>
    <w:div w:id="1401172107">
      <w:bodyDiv w:val="1"/>
      <w:marLeft w:val="0"/>
      <w:marRight w:val="0"/>
      <w:marTop w:val="0"/>
      <w:marBottom w:val="0"/>
      <w:divBdr>
        <w:top w:val="none" w:sz="0" w:space="0" w:color="auto"/>
        <w:left w:val="none" w:sz="0" w:space="0" w:color="auto"/>
        <w:bottom w:val="none" w:sz="0" w:space="0" w:color="auto"/>
        <w:right w:val="none" w:sz="0" w:space="0" w:color="auto"/>
      </w:divBdr>
    </w:div>
    <w:div w:id="1416320237">
      <w:bodyDiv w:val="1"/>
      <w:marLeft w:val="0"/>
      <w:marRight w:val="0"/>
      <w:marTop w:val="0"/>
      <w:marBottom w:val="0"/>
      <w:divBdr>
        <w:top w:val="none" w:sz="0" w:space="0" w:color="auto"/>
        <w:left w:val="none" w:sz="0" w:space="0" w:color="auto"/>
        <w:bottom w:val="none" w:sz="0" w:space="0" w:color="auto"/>
        <w:right w:val="none" w:sz="0" w:space="0" w:color="auto"/>
      </w:divBdr>
    </w:div>
    <w:div w:id="1428847572">
      <w:bodyDiv w:val="1"/>
      <w:marLeft w:val="0"/>
      <w:marRight w:val="0"/>
      <w:marTop w:val="0"/>
      <w:marBottom w:val="0"/>
      <w:divBdr>
        <w:top w:val="none" w:sz="0" w:space="0" w:color="auto"/>
        <w:left w:val="none" w:sz="0" w:space="0" w:color="auto"/>
        <w:bottom w:val="none" w:sz="0" w:space="0" w:color="auto"/>
        <w:right w:val="none" w:sz="0" w:space="0" w:color="auto"/>
      </w:divBdr>
    </w:div>
    <w:div w:id="1437485564">
      <w:bodyDiv w:val="1"/>
      <w:marLeft w:val="0"/>
      <w:marRight w:val="0"/>
      <w:marTop w:val="0"/>
      <w:marBottom w:val="0"/>
      <w:divBdr>
        <w:top w:val="none" w:sz="0" w:space="0" w:color="auto"/>
        <w:left w:val="none" w:sz="0" w:space="0" w:color="auto"/>
        <w:bottom w:val="none" w:sz="0" w:space="0" w:color="auto"/>
        <w:right w:val="none" w:sz="0" w:space="0" w:color="auto"/>
      </w:divBdr>
    </w:div>
    <w:div w:id="1451778250">
      <w:bodyDiv w:val="1"/>
      <w:marLeft w:val="0"/>
      <w:marRight w:val="0"/>
      <w:marTop w:val="0"/>
      <w:marBottom w:val="0"/>
      <w:divBdr>
        <w:top w:val="none" w:sz="0" w:space="0" w:color="auto"/>
        <w:left w:val="none" w:sz="0" w:space="0" w:color="auto"/>
        <w:bottom w:val="none" w:sz="0" w:space="0" w:color="auto"/>
        <w:right w:val="none" w:sz="0" w:space="0" w:color="auto"/>
      </w:divBdr>
    </w:div>
    <w:div w:id="1452288903">
      <w:bodyDiv w:val="1"/>
      <w:marLeft w:val="0"/>
      <w:marRight w:val="0"/>
      <w:marTop w:val="0"/>
      <w:marBottom w:val="0"/>
      <w:divBdr>
        <w:top w:val="none" w:sz="0" w:space="0" w:color="auto"/>
        <w:left w:val="none" w:sz="0" w:space="0" w:color="auto"/>
        <w:bottom w:val="none" w:sz="0" w:space="0" w:color="auto"/>
        <w:right w:val="none" w:sz="0" w:space="0" w:color="auto"/>
      </w:divBdr>
    </w:div>
    <w:div w:id="1469931056">
      <w:bodyDiv w:val="1"/>
      <w:marLeft w:val="0"/>
      <w:marRight w:val="0"/>
      <w:marTop w:val="0"/>
      <w:marBottom w:val="0"/>
      <w:divBdr>
        <w:top w:val="none" w:sz="0" w:space="0" w:color="auto"/>
        <w:left w:val="none" w:sz="0" w:space="0" w:color="auto"/>
        <w:bottom w:val="none" w:sz="0" w:space="0" w:color="auto"/>
        <w:right w:val="none" w:sz="0" w:space="0" w:color="auto"/>
      </w:divBdr>
    </w:div>
    <w:div w:id="1473517580">
      <w:bodyDiv w:val="1"/>
      <w:marLeft w:val="0"/>
      <w:marRight w:val="0"/>
      <w:marTop w:val="0"/>
      <w:marBottom w:val="0"/>
      <w:divBdr>
        <w:top w:val="none" w:sz="0" w:space="0" w:color="auto"/>
        <w:left w:val="none" w:sz="0" w:space="0" w:color="auto"/>
        <w:bottom w:val="none" w:sz="0" w:space="0" w:color="auto"/>
        <w:right w:val="none" w:sz="0" w:space="0" w:color="auto"/>
      </w:divBdr>
    </w:div>
    <w:div w:id="1476801509">
      <w:bodyDiv w:val="1"/>
      <w:marLeft w:val="0"/>
      <w:marRight w:val="0"/>
      <w:marTop w:val="0"/>
      <w:marBottom w:val="0"/>
      <w:divBdr>
        <w:top w:val="none" w:sz="0" w:space="0" w:color="auto"/>
        <w:left w:val="none" w:sz="0" w:space="0" w:color="auto"/>
        <w:bottom w:val="none" w:sz="0" w:space="0" w:color="auto"/>
        <w:right w:val="none" w:sz="0" w:space="0" w:color="auto"/>
      </w:divBdr>
    </w:div>
    <w:div w:id="1491557960">
      <w:bodyDiv w:val="1"/>
      <w:marLeft w:val="0"/>
      <w:marRight w:val="0"/>
      <w:marTop w:val="0"/>
      <w:marBottom w:val="0"/>
      <w:divBdr>
        <w:top w:val="none" w:sz="0" w:space="0" w:color="auto"/>
        <w:left w:val="none" w:sz="0" w:space="0" w:color="auto"/>
        <w:bottom w:val="none" w:sz="0" w:space="0" w:color="auto"/>
        <w:right w:val="none" w:sz="0" w:space="0" w:color="auto"/>
      </w:divBdr>
    </w:div>
    <w:div w:id="1495300663">
      <w:bodyDiv w:val="1"/>
      <w:marLeft w:val="0"/>
      <w:marRight w:val="0"/>
      <w:marTop w:val="0"/>
      <w:marBottom w:val="0"/>
      <w:divBdr>
        <w:top w:val="none" w:sz="0" w:space="0" w:color="auto"/>
        <w:left w:val="none" w:sz="0" w:space="0" w:color="auto"/>
        <w:bottom w:val="none" w:sz="0" w:space="0" w:color="auto"/>
        <w:right w:val="none" w:sz="0" w:space="0" w:color="auto"/>
      </w:divBdr>
    </w:div>
    <w:div w:id="1527448422">
      <w:bodyDiv w:val="1"/>
      <w:marLeft w:val="0"/>
      <w:marRight w:val="0"/>
      <w:marTop w:val="0"/>
      <w:marBottom w:val="0"/>
      <w:divBdr>
        <w:top w:val="none" w:sz="0" w:space="0" w:color="auto"/>
        <w:left w:val="none" w:sz="0" w:space="0" w:color="auto"/>
        <w:bottom w:val="none" w:sz="0" w:space="0" w:color="auto"/>
        <w:right w:val="none" w:sz="0" w:space="0" w:color="auto"/>
      </w:divBdr>
    </w:div>
    <w:div w:id="1533150812">
      <w:bodyDiv w:val="1"/>
      <w:marLeft w:val="0"/>
      <w:marRight w:val="0"/>
      <w:marTop w:val="0"/>
      <w:marBottom w:val="0"/>
      <w:divBdr>
        <w:top w:val="none" w:sz="0" w:space="0" w:color="auto"/>
        <w:left w:val="none" w:sz="0" w:space="0" w:color="auto"/>
        <w:bottom w:val="none" w:sz="0" w:space="0" w:color="auto"/>
        <w:right w:val="none" w:sz="0" w:space="0" w:color="auto"/>
      </w:divBdr>
    </w:div>
    <w:div w:id="1533155369">
      <w:bodyDiv w:val="1"/>
      <w:marLeft w:val="0"/>
      <w:marRight w:val="0"/>
      <w:marTop w:val="0"/>
      <w:marBottom w:val="0"/>
      <w:divBdr>
        <w:top w:val="none" w:sz="0" w:space="0" w:color="auto"/>
        <w:left w:val="none" w:sz="0" w:space="0" w:color="auto"/>
        <w:bottom w:val="none" w:sz="0" w:space="0" w:color="auto"/>
        <w:right w:val="none" w:sz="0" w:space="0" w:color="auto"/>
      </w:divBdr>
    </w:div>
    <w:div w:id="1533572811">
      <w:bodyDiv w:val="1"/>
      <w:marLeft w:val="0"/>
      <w:marRight w:val="0"/>
      <w:marTop w:val="0"/>
      <w:marBottom w:val="0"/>
      <w:divBdr>
        <w:top w:val="none" w:sz="0" w:space="0" w:color="auto"/>
        <w:left w:val="none" w:sz="0" w:space="0" w:color="auto"/>
        <w:bottom w:val="none" w:sz="0" w:space="0" w:color="auto"/>
        <w:right w:val="none" w:sz="0" w:space="0" w:color="auto"/>
      </w:divBdr>
    </w:div>
    <w:div w:id="1537697050">
      <w:bodyDiv w:val="1"/>
      <w:marLeft w:val="0"/>
      <w:marRight w:val="0"/>
      <w:marTop w:val="0"/>
      <w:marBottom w:val="0"/>
      <w:divBdr>
        <w:top w:val="none" w:sz="0" w:space="0" w:color="auto"/>
        <w:left w:val="none" w:sz="0" w:space="0" w:color="auto"/>
        <w:bottom w:val="none" w:sz="0" w:space="0" w:color="auto"/>
        <w:right w:val="none" w:sz="0" w:space="0" w:color="auto"/>
      </w:divBdr>
    </w:div>
    <w:div w:id="1538663419">
      <w:bodyDiv w:val="1"/>
      <w:marLeft w:val="0"/>
      <w:marRight w:val="0"/>
      <w:marTop w:val="0"/>
      <w:marBottom w:val="0"/>
      <w:divBdr>
        <w:top w:val="none" w:sz="0" w:space="0" w:color="auto"/>
        <w:left w:val="none" w:sz="0" w:space="0" w:color="auto"/>
        <w:bottom w:val="none" w:sz="0" w:space="0" w:color="auto"/>
        <w:right w:val="none" w:sz="0" w:space="0" w:color="auto"/>
      </w:divBdr>
    </w:div>
    <w:div w:id="1544757053">
      <w:bodyDiv w:val="1"/>
      <w:marLeft w:val="0"/>
      <w:marRight w:val="0"/>
      <w:marTop w:val="0"/>
      <w:marBottom w:val="0"/>
      <w:divBdr>
        <w:top w:val="none" w:sz="0" w:space="0" w:color="auto"/>
        <w:left w:val="none" w:sz="0" w:space="0" w:color="auto"/>
        <w:bottom w:val="none" w:sz="0" w:space="0" w:color="auto"/>
        <w:right w:val="none" w:sz="0" w:space="0" w:color="auto"/>
      </w:divBdr>
    </w:div>
    <w:div w:id="1554120862">
      <w:bodyDiv w:val="1"/>
      <w:marLeft w:val="0"/>
      <w:marRight w:val="0"/>
      <w:marTop w:val="0"/>
      <w:marBottom w:val="0"/>
      <w:divBdr>
        <w:top w:val="none" w:sz="0" w:space="0" w:color="auto"/>
        <w:left w:val="none" w:sz="0" w:space="0" w:color="auto"/>
        <w:bottom w:val="none" w:sz="0" w:space="0" w:color="auto"/>
        <w:right w:val="none" w:sz="0" w:space="0" w:color="auto"/>
      </w:divBdr>
    </w:div>
    <w:div w:id="1606695566">
      <w:bodyDiv w:val="1"/>
      <w:marLeft w:val="0"/>
      <w:marRight w:val="0"/>
      <w:marTop w:val="0"/>
      <w:marBottom w:val="0"/>
      <w:divBdr>
        <w:top w:val="none" w:sz="0" w:space="0" w:color="auto"/>
        <w:left w:val="none" w:sz="0" w:space="0" w:color="auto"/>
        <w:bottom w:val="none" w:sz="0" w:space="0" w:color="auto"/>
        <w:right w:val="none" w:sz="0" w:space="0" w:color="auto"/>
      </w:divBdr>
    </w:div>
    <w:div w:id="1608999653">
      <w:bodyDiv w:val="1"/>
      <w:marLeft w:val="0"/>
      <w:marRight w:val="0"/>
      <w:marTop w:val="0"/>
      <w:marBottom w:val="0"/>
      <w:divBdr>
        <w:top w:val="none" w:sz="0" w:space="0" w:color="auto"/>
        <w:left w:val="none" w:sz="0" w:space="0" w:color="auto"/>
        <w:bottom w:val="none" w:sz="0" w:space="0" w:color="auto"/>
        <w:right w:val="none" w:sz="0" w:space="0" w:color="auto"/>
      </w:divBdr>
    </w:div>
    <w:div w:id="1617636630">
      <w:bodyDiv w:val="1"/>
      <w:marLeft w:val="0"/>
      <w:marRight w:val="0"/>
      <w:marTop w:val="0"/>
      <w:marBottom w:val="0"/>
      <w:divBdr>
        <w:top w:val="none" w:sz="0" w:space="0" w:color="auto"/>
        <w:left w:val="none" w:sz="0" w:space="0" w:color="auto"/>
        <w:bottom w:val="none" w:sz="0" w:space="0" w:color="auto"/>
        <w:right w:val="none" w:sz="0" w:space="0" w:color="auto"/>
      </w:divBdr>
    </w:div>
    <w:div w:id="1627858923">
      <w:bodyDiv w:val="1"/>
      <w:marLeft w:val="0"/>
      <w:marRight w:val="0"/>
      <w:marTop w:val="0"/>
      <w:marBottom w:val="0"/>
      <w:divBdr>
        <w:top w:val="none" w:sz="0" w:space="0" w:color="auto"/>
        <w:left w:val="none" w:sz="0" w:space="0" w:color="auto"/>
        <w:bottom w:val="none" w:sz="0" w:space="0" w:color="auto"/>
        <w:right w:val="none" w:sz="0" w:space="0" w:color="auto"/>
      </w:divBdr>
    </w:div>
    <w:div w:id="1643463161">
      <w:bodyDiv w:val="1"/>
      <w:marLeft w:val="0"/>
      <w:marRight w:val="0"/>
      <w:marTop w:val="0"/>
      <w:marBottom w:val="0"/>
      <w:divBdr>
        <w:top w:val="none" w:sz="0" w:space="0" w:color="auto"/>
        <w:left w:val="none" w:sz="0" w:space="0" w:color="auto"/>
        <w:bottom w:val="none" w:sz="0" w:space="0" w:color="auto"/>
        <w:right w:val="none" w:sz="0" w:space="0" w:color="auto"/>
      </w:divBdr>
    </w:div>
    <w:div w:id="1645039417">
      <w:bodyDiv w:val="1"/>
      <w:marLeft w:val="0"/>
      <w:marRight w:val="0"/>
      <w:marTop w:val="0"/>
      <w:marBottom w:val="0"/>
      <w:divBdr>
        <w:top w:val="none" w:sz="0" w:space="0" w:color="auto"/>
        <w:left w:val="none" w:sz="0" w:space="0" w:color="auto"/>
        <w:bottom w:val="none" w:sz="0" w:space="0" w:color="auto"/>
        <w:right w:val="none" w:sz="0" w:space="0" w:color="auto"/>
      </w:divBdr>
    </w:div>
    <w:div w:id="1651980585">
      <w:bodyDiv w:val="1"/>
      <w:marLeft w:val="0"/>
      <w:marRight w:val="0"/>
      <w:marTop w:val="0"/>
      <w:marBottom w:val="0"/>
      <w:divBdr>
        <w:top w:val="none" w:sz="0" w:space="0" w:color="auto"/>
        <w:left w:val="none" w:sz="0" w:space="0" w:color="auto"/>
        <w:bottom w:val="none" w:sz="0" w:space="0" w:color="auto"/>
        <w:right w:val="none" w:sz="0" w:space="0" w:color="auto"/>
      </w:divBdr>
    </w:div>
    <w:div w:id="1662811998">
      <w:bodyDiv w:val="1"/>
      <w:marLeft w:val="0"/>
      <w:marRight w:val="0"/>
      <w:marTop w:val="0"/>
      <w:marBottom w:val="0"/>
      <w:divBdr>
        <w:top w:val="none" w:sz="0" w:space="0" w:color="auto"/>
        <w:left w:val="none" w:sz="0" w:space="0" w:color="auto"/>
        <w:bottom w:val="none" w:sz="0" w:space="0" w:color="auto"/>
        <w:right w:val="none" w:sz="0" w:space="0" w:color="auto"/>
      </w:divBdr>
    </w:div>
    <w:div w:id="1666281288">
      <w:bodyDiv w:val="1"/>
      <w:marLeft w:val="0"/>
      <w:marRight w:val="0"/>
      <w:marTop w:val="0"/>
      <w:marBottom w:val="0"/>
      <w:divBdr>
        <w:top w:val="none" w:sz="0" w:space="0" w:color="auto"/>
        <w:left w:val="none" w:sz="0" w:space="0" w:color="auto"/>
        <w:bottom w:val="none" w:sz="0" w:space="0" w:color="auto"/>
        <w:right w:val="none" w:sz="0" w:space="0" w:color="auto"/>
      </w:divBdr>
    </w:div>
    <w:div w:id="1675182451">
      <w:bodyDiv w:val="1"/>
      <w:marLeft w:val="0"/>
      <w:marRight w:val="0"/>
      <w:marTop w:val="0"/>
      <w:marBottom w:val="0"/>
      <w:divBdr>
        <w:top w:val="none" w:sz="0" w:space="0" w:color="auto"/>
        <w:left w:val="none" w:sz="0" w:space="0" w:color="auto"/>
        <w:bottom w:val="none" w:sz="0" w:space="0" w:color="auto"/>
        <w:right w:val="none" w:sz="0" w:space="0" w:color="auto"/>
      </w:divBdr>
    </w:div>
    <w:div w:id="1692687455">
      <w:bodyDiv w:val="1"/>
      <w:marLeft w:val="0"/>
      <w:marRight w:val="0"/>
      <w:marTop w:val="0"/>
      <w:marBottom w:val="0"/>
      <w:divBdr>
        <w:top w:val="none" w:sz="0" w:space="0" w:color="auto"/>
        <w:left w:val="none" w:sz="0" w:space="0" w:color="auto"/>
        <w:bottom w:val="none" w:sz="0" w:space="0" w:color="auto"/>
        <w:right w:val="none" w:sz="0" w:space="0" w:color="auto"/>
      </w:divBdr>
    </w:div>
    <w:div w:id="1699892777">
      <w:bodyDiv w:val="1"/>
      <w:marLeft w:val="0"/>
      <w:marRight w:val="0"/>
      <w:marTop w:val="0"/>
      <w:marBottom w:val="0"/>
      <w:divBdr>
        <w:top w:val="none" w:sz="0" w:space="0" w:color="auto"/>
        <w:left w:val="none" w:sz="0" w:space="0" w:color="auto"/>
        <w:bottom w:val="none" w:sz="0" w:space="0" w:color="auto"/>
        <w:right w:val="none" w:sz="0" w:space="0" w:color="auto"/>
      </w:divBdr>
    </w:div>
    <w:div w:id="1701978125">
      <w:bodyDiv w:val="1"/>
      <w:marLeft w:val="0"/>
      <w:marRight w:val="0"/>
      <w:marTop w:val="0"/>
      <w:marBottom w:val="0"/>
      <w:divBdr>
        <w:top w:val="none" w:sz="0" w:space="0" w:color="auto"/>
        <w:left w:val="none" w:sz="0" w:space="0" w:color="auto"/>
        <w:bottom w:val="none" w:sz="0" w:space="0" w:color="auto"/>
        <w:right w:val="none" w:sz="0" w:space="0" w:color="auto"/>
      </w:divBdr>
    </w:div>
    <w:div w:id="1709791036">
      <w:bodyDiv w:val="1"/>
      <w:marLeft w:val="0"/>
      <w:marRight w:val="0"/>
      <w:marTop w:val="0"/>
      <w:marBottom w:val="0"/>
      <w:divBdr>
        <w:top w:val="none" w:sz="0" w:space="0" w:color="auto"/>
        <w:left w:val="none" w:sz="0" w:space="0" w:color="auto"/>
        <w:bottom w:val="none" w:sz="0" w:space="0" w:color="auto"/>
        <w:right w:val="none" w:sz="0" w:space="0" w:color="auto"/>
      </w:divBdr>
    </w:div>
    <w:div w:id="1715155825">
      <w:bodyDiv w:val="1"/>
      <w:marLeft w:val="0"/>
      <w:marRight w:val="0"/>
      <w:marTop w:val="0"/>
      <w:marBottom w:val="0"/>
      <w:divBdr>
        <w:top w:val="none" w:sz="0" w:space="0" w:color="auto"/>
        <w:left w:val="none" w:sz="0" w:space="0" w:color="auto"/>
        <w:bottom w:val="none" w:sz="0" w:space="0" w:color="auto"/>
        <w:right w:val="none" w:sz="0" w:space="0" w:color="auto"/>
      </w:divBdr>
    </w:div>
    <w:div w:id="1716925577">
      <w:bodyDiv w:val="1"/>
      <w:marLeft w:val="0"/>
      <w:marRight w:val="0"/>
      <w:marTop w:val="0"/>
      <w:marBottom w:val="0"/>
      <w:divBdr>
        <w:top w:val="none" w:sz="0" w:space="0" w:color="auto"/>
        <w:left w:val="none" w:sz="0" w:space="0" w:color="auto"/>
        <w:bottom w:val="none" w:sz="0" w:space="0" w:color="auto"/>
        <w:right w:val="none" w:sz="0" w:space="0" w:color="auto"/>
      </w:divBdr>
    </w:div>
    <w:div w:id="1717000062">
      <w:bodyDiv w:val="1"/>
      <w:marLeft w:val="0"/>
      <w:marRight w:val="0"/>
      <w:marTop w:val="0"/>
      <w:marBottom w:val="0"/>
      <w:divBdr>
        <w:top w:val="none" w:sz="0" w:space="0" w:color="auto"/>
        <w:left w:val="none" w:sz="0" w:space="0" w:color="auto"/>
        <w:bottom w:val="none" w:sz="0" w:space="0" w:color="auto"/>
        <w:right w:val="none" w:sz="0" w:space="0" w:color="auto"/>
      </w:divBdr>
    </w:div>
    <w:div w:id="1733849881">
      <w:bodyDiv w:val="1"/>
      <w:marLeft w:val="0"/>
      <w:marRight w:val="0"/>
      <w:marTop w:val="0"/>
      <w:marBottom w:val="0"/>
      <w:divBdr>
        <w:top w:val="none" w:sz="0" w:space="0" w:color="auto"/>
        <w:left w:val="none" w:sz="0" w:space="0" w:color="auto"/>
        <w:bottom w:val="none" w:sz="0" w:space="0" w:color="auto"/>
        <w:right w:val="none" w:sz="0" w:space="0" w:color="auto"/>
      </w:divBdr>
    </w:div>
    <w:div w:id="1741243622">
      <w:bodyDiv w:val="1"/>
      <w:marLeft w:val="0"/>
      <w:marRight w:val="0"/>
      <w:marTop w:val="0"/>
      <w:marBottom w:val="0"/>
      <w:divBdr>
        <w:top w:val="none" w:sz="0" w:space="0" w:color="auto"/>
        <w:left w:val="none" w:sz="0" w:space="0" w:color="auto"/>
        <w:bottom w:val="none" w:sz="0" w:space="0" w:color="auto"/>
        <w:right w:val="none" w:sz="0" w:space="0" w:color="auto"/>
      </w:divBdr>
    </w:div>
    <w:div w:id="1751193854">
      <w:bodyDiv w:val="1"/>
      <w:marLeft w:val="0"/>
      <w:marRight w:val="0"/>
      <w:marTop w:val="0"/>
      <w:marBottom w:val="0"/>
      <w:divBdr>
        <w:top w:val="none" w:sz="0" w:space="0" w:color="auto"/>
        <w:left w:val="none" w:sz="0" w:space="0" w:color="auto"/>
        <w:bottom w:val="none" w:sz="0" w:space="0" w:color="auto"/>
        <w:right w:val="none" w:sz="0" w:space="0" w:color="auto"/>
      </w:divBdr>
    </w:div>
    <w:div w:id="1767194439">
      <w:bodyDiv w:val="1"/>
      <w:marLeft w:val="0"/>
      <w:marRight w:val="0"/>
      <w:marTop w:val="0"/>
      <w:marBottom w:val="0"/>
      <w:divBdr>
        <w:top w:val="none" w:sz="0" w:space="0" w:color="auto"/>
        <w:left w:val="none" w:sz="0" w:space="0" w:color="auto"/>
        <w:bottom w:val="none" w:sz="0" w:space="0" w:color="auto"/>
        <w:right w:val="none" w:sz="0" w:space="0" w:color="auto"/>
      </w:divBdr>
    </w:div>
    <w:div w:id="1771969519">
      <w:bodyDiv w:val="1"/>
      <w:marLeft w:val="0"/>
      <w:marRight w:val="0"/>
      <w:marTop w:val="0"/>
      <w:marBottom w:val="0"/>
      <w:divBdr>
        <w:top w:val="none" w:sz="0" w:space="0" w:color="auto"/>
        <w:left w:val="none" w:sz="0" w:space="0" w:color="auto"/>
        <w:bottom w:val="none" w:sz="0" w:space="0" w:color="auto"/>
        <w:right w:val="none" w:sz="0" w:space="0" w:color="auto"/>
      </w:divBdr>
    </w:div>
    <w:div w:id="1783306368">
      <w:bodyDiv w:val="1"/>
      <w:marLeft w:val="0"/>
      <w:marRight w:val="0"/>
      <w:marTop w:val="0"/>
      <w:marBottom w:val="0"/>
      <w:divBdr>
        <w:top w:val="none" w:sz="0" w:space="0" w:color="auto"/>
        <w:left w:val="none" w:sz="0" w:space="0" w:color="auto"/>
        <w:bottom w:val="none" w:sz="0" w:space="0" w:color="auto"/>
        <w:right w:val="none" w:sz="0" w:space="0" w:color="auto"/>
      </w:divBdr>
    </w:div>
    <w:div w:id="1788311613">
      <w:bodyDiv w:val="1"/>
      <w:marLeft w:val="0"/>
      <w:marRight w:val="0"/>
      <w:marTop w:val="0"/>
      <w:marBottom w:val="0"/>
      <w:divBdr>
        <w:top w:val="none" w:sz="0" w:space="0" w:color="auto"/>
        <w:left w:val="none" w:sz="0" w:space="0" w:color="auto"/>
        <w:bottom w:val="none" w:sz="0" w:space="0" w:color="auto"/>
        <w:right w:val="none" w:sz="0" w:space="0" w:color="auto"/>
      </w:divBdr>
    </w:div>
    <w:div w:id="1790077956">
      <w:bodyDiv w:val="1"/>
      <w:marLeft w:val="0"/>
      <w:marRight w:val="0"/>
      <w:marTop w:val="0"/>
      <w:marBottom w:val="0"/>
      <w:divBdr>
        <w:top w:val="none" w:sz="0" w:space="0" w:color="auto"/>
        <w:left w:val="none" w:sz="0" w:space="0" w:color="auto"/>
        <w:bottom w:val="none" w:sz="0" w:space="0" w:color="auto"/>
        <w:right w:val="none" w:sz="0" w:space="0" w:color="auto"/>
      </w:divBdr>
    </w:div>
    <w:div w:id="1800566857">
      <w:bodyDiv w:val="1"/>
      <w:marLeft w:val="0"/>
      <w:marRight w:val="0"/>
      <w:marTop w:val="0"/>
      <w:marBottom w:val="0"/>
      <w:divBdr>
        <w:top w:val="none" w:sz="0" w:space="0" w:color="auto"/>
        <w:left w:val="none" w:sz="0" w:space="0" w:color="auto"/>
        <w:bottom w:val="none" w:sz="0" w:space="0" w:color="auto"/>
        <w:right w:val="none" w:sz="0" w:space="0" w:color="auto"/>
      </w:divBdr>
    </w:div>
    <w:div w:id="1805929029">
      <w:bodyDiv w:val="1"/>
      <w:marLeft w:val="0"/>
      <w:marRight w:val="0"/>
      <w:marTop w:val="0"/>
      <w:marBottom w:val="0"/>
      <w:divBdr>
        <w:top w:val="none" w:sz="0" w:space="0" w:color="auto"/>
        <w:left w:val="none" w:sz="0" w:space="0" w:color="auto"/>
        <w:bottom w:val="none" w:sz="0" w:space="0" w:color="auto"/>
        <w:right w:val="none" w:sz="0" w:space="0" w:color="auto"/>
      </w:divBdr>
    </w:div>
    <w:div w:id="1814562782">
      <w:bodyDiv w:val="1"/>
      <w:marLeft w:val="0"/>
      <w:marRight w:val="0"/>
      <w:marTop w:val="0"/>
      <w:marBottom w:val="0"/>
      <w:divBdr>
        <w:top w:val="none" w:sz="0" w:space="0" w:color="auto"/>
        <w:left w:val="none" w:sz="0" w:space="0" w:color="auto"/>
        <w:bottom w:val="none" w:sz="0" w:space="0" w:color="auto"/>
        <w:right w:val="none" w:sz="0" w:space="0" w:color="auto"/>
      </w:divBdr>
    </w:div>
    <w:div w:id="1828353692">
      <w:bodyDiv w:val="1"/>
      <w:marLeft w:val="0"/>
      <w:marRight w:val="0"/>
      <w:marTop w:val="0"/>
      <w:marBottom w:val="0"/>
      <w:divBdr>
        <w:top w:val="none" w:sz="0" w:space="0" w:color="auto"/>
        <w:left w:val="none" w:sz="0" w:space="0" w:color="auto"/>
        <w:bottom w:val="none" w:sz="0" w:space="0" w:color="auto"/>
        <w:right w:val="none" w:sz="0" w:space="0" w:color="auto"/>
      </w:divBdr>
    </w:div>
    <w:div w:id="1829519879">
      <w:bodyDiv w:val="1"/>
      <w:marLeft w:val="0"/>
      <w:marRight w:val="0"/>
      <w:marTop w:val="0"/>
      <w:marBottom w:val="0"/>
      <w:divBdr>
        <w:top w:val="none" w:sz="0" w:space="0" w:color="auto"/>
        <w:left w:val="none" w:sz="0" w:space="0" w:color="auto"/>
        <w:bottom w:val="none" w:sz="0" w:space="0" w:color="auto"/>
        <w:right w:val="none" w:sz="0" w:space="0" w:color="auto"/>
      </w:divBdr>
    </w:div>
    <w:div w:id="1839152869">
      <w:bodyDiv w:val="1"/>
      <w:marLeft w:val="0"/>
      <w:marRight w:val="0"/>
      <w:marTop w:val="0"/>
      <w:marBottom w:val="0"/>
      <w:divBdr>
        <w:top w:val="none" w:sz="0" w:space="0" w:color="auto"/>
        <w:left w:val="none" w:sz="0" w:space="0" w:color="auto"/>
        <w:bottom w:val="none" w:sz="0" w:space="0" w:color="auto"/>
        <w:right w:val="none" w:sz="0" w:space="0" w:color="auto"/>
      </w:divBdr>
    </w:div>
    <w:div w:id="1864127161">
      <w:bodyDiv w:val="1"/>
      <w:marLeft w:val="0"/>
      <w:marRight w:val="0"/>
      <w:marTop w:val="0"/>
      <w:marBottom w:val="0"/>
      <w:divBdr>
        <w:top w:val="none" w:sz="0" w:space="0" w:color="auto"/>
        <w:left w:val="none" w:sz="0" w:space="0" w:color="auto"/>
        <w:bottom w:val="none" w:sz="0" w:space="0" w:color="auto"/>
        <w:right w:val="none" w:sz="0" w:space="0" w:color="auto"/>
      </w:divBdr>
    </w:div>
    <w:div w:id="1869445936">
      <w:bodyDiv w:val="1"/>
      <w:marLeft w:val="0"/>
      <w:marRight w:val="0"/>
      <w:marTop w:val="0"/>
      <w:marBottom w:val="0"/>
      <w:divBdr>
        <w:top w:val="none" w:sz="0" w:space="0" w:color="auto"/>
        <w:left w:val="none" w:sz="0" w:space="0" w:color="auto"/>
        <w:bottom w:val="none" w:sz="0" w:space="0" w:color="auto"/>
        <w:right w:val="none" w:sz="0" w:space="0" w:color="auto"/>
      </w:divBdr>
    </w:div>
    <w:div w:id="1873422178">
      <w:bodyDiv w:val="1"/>
      <w:marLeft w:val="0"/>
      <w:marRight w:val="0"/>
      <w:marTop w:val="0"/>
      <w:marBottom w:val="0"/>
      <w:divBdr>
        <w:top w:val="none" w:sz="0" w:space="0" w:color="auto"/>
        <w:left w:val="none" w:sz="0" w:space="0" w:color="auto"/>
        <w:bottom w:val="none" w:sz="0" w:space="0" w:color="auto"/>
        <w:right w:val="none" w:sz="0" w:space="0" w:color="auto"/>
      </w:divBdr>
    </w:div>
    <w:div w:id="1875120382">
      <w:bodyDiv w:val="1"/>
      <w:marLeft w:val="0"/>
      <w:marRight w:val="0"/>
      <w:marTop w:val="0"/>
      <w:marBottom w:val="0"/>
      <w:divBdr>
        <w:top w:val="none" w:sz="0" w:space="0" w:color="auto"/>
        <w:left w:val="none" w:sz="0" w:space="0" w:color="auto"/>
        <w:bottom w:val="none" w:sz="0" w:space="0" w:color="auto"/>
        <w:right w:val="none" w:sz="0" w:space="0" w:color="auto"/>
      </w:divBdr>
    </w:div>
    <w:div w:id="1879856306">
      <w:bodyDiv w:val="1"/>
      <w:marLeft w:val="0"/>
      <w:marRight w:val="0"/>
      <w:marTop w:val="0"/>
      <w:marBottom w:val="0"/>
      <w:divBdr>
        <w:top w:val="none" w:sz="0" w:space="0" w:color="auto"/>
        <w:left w:val="none" w:sz="0" w:space="0" w:color="auto"/>
        <w:bottom w:val="none" w:sz="0" w:space="0" w:color="auto"/>
        <w:right w:val="none" w:sz="0" w:space="0" w:color="auto"/>
      </w:divBdr>
    </w:div>
    <w:div w:id="1883244521">
      <w:bodyDiv w:val="1"/>
      <w:marLeft w:val="0"/>
      <w:marRight w:val="0"/>
      <w:marTop w:val="0"/>
      <w:marBottom w:val="0"/>
      <w:divBdr>
        <w:top w:val="none" w:sz="0" w:space="0" w:color="auto"/>
        <w:left w:val="none" w:sz="0" w:space="0" w:color="auto"/>
        <w:bottom w:val="none" w:sz="0" w:space="0" w:color="auto"/>
        <w:right w:val="none" w:sz="0" w:space="0" w:color="auto"/>
      </w:divBdr>
    </w:div>
    <w:div w:id="1895391766">
      <w:bodyDiv w:val="1"/>
      <w:marLeft w:val="0"/>
      <w:marRight w:val="0"/>
      <w:marTop w:val="0"/>
      <w:marBottom w:val="0"/>
      <w:divBdr>
        <w:top w:val="none" w:sz="0" w:space="0" w:color="auto"/>
        <w:left w:val="none" w:sz="0" w:space="0" w:color="auto"/>
        <w:bottom w:val="none" w:sz="0" w:space="0" w:color="auto"/>
        <w:right w:val="none" w:sz="0" w:space="0" w:color="auto"/>
      </w:divBdr>
    </w:div>
    <w:div w:id="1905753742">
      <w:bodyDiv w:val="1"/>
      <w:marLeft w:val="0"/>
      <w:marRight w:val="0"/>
      <w:marTop w:val="0"/>
      <w:marBottom w:val="0"/>
      <w:divBdr>
        <w:top w:val="none" w:sz="0" w:space="0" w:color="auto"/>
        <w:left w:val="none" w:sz="0" w:space="0" w:color="auto"/>
        <w:bottom w:val="none" w:sz="0" w:space="0" w:color="auto"/>
        <w:right w:val="none" w:sz="0" w:space="0" w:color="auto"/>
      </w:divBdr>
    </w:div>
    <w:div w:id="1905791422">
      <w:bodyDiv w:val="1"/>
      <w:marLeft w:val="0"/>
      <w:marRight w:val="0"/>
      <w:marTop w:val="0"/>
      <w:marBottom w:val="0"/>
      <w:divBdr>
        <w:top w:val="none" w:sz="0" w:space="0" w:color="auto"/>
        <w:left w:val="none" w:sz="0" w:space="0" w:color="auto"/>
        <w:bottom w:val="none" w:sz="0" w:space="0" w:color="auto"/>
        <w:right w:val="none" w:sz="0" w:space="0" w:color="auto"/>
      </w:divBdr>
    </w:div>
    <w:div w:id="1908104295">
      <w:bodyDiv w:val="1"/>
      <w:marLeft w:val="0"/>
      <w:marRight w:val="0"/>
      <w:marTop w:val="0"/>
      <w:marBottom w:val="0"/>
      <w:divBdr>
        <w:top w:val="none" w:sz="0" w:space="0" w:color="auto"/>
        <w:left w:val="none" w:sz="0" w:space="0" w:color="auto"/>
        <w:bottom w:val="none" w:sz="0" w:space="0" w:color="auto"/>
        <w:right w:val="none" w:sz="0" w:space="0" w:color="auto"/>
      </w:divBdr>
    </w:div>
    <w:div w:id="1908487817">
      <w:bodyDiv w:val="1"/>
      <w:marLeft w:val="0"/>
      <w:marRight w:val="0"/>
      <w:marTop w:val="0"/>
      <w:marBottom w:val="0"/>
      <w:divBdr>
        <w:top w:val="none" w:sz="0" w:space="0" w:color="auto"/>
        <w:left w:val="none" w:sz="0" w:space="0" w:color="auto"/>
        <w:bottom w:val="none" w:sz="0" w:space="0" w:color="auto"/>
        <w:right w:val="none" w:sz="0" w:space="0" w:color="auto"/>
      </w:divBdr>
    </w:div>
    <w:div w:id="1919824359">
      <w:bodyDiv w:val="1"/>
      <w:marLeft w:val="0"/>
      <w:marRight w:val="0"/>
      <w:marTop w:val="0"/>
      <w:marBottom w:val="0"/>
      <w:divBdr>
        <w:top w:val="none" w:sz="0" w:space="0" w:color="auto"/>
        <w:left w:val="none" w:sz="0" w:space="0" w:color="auto"/>
        <w:bottom w:val="none" w:sz="0" w:space="0" w:color="auto"/>
        <w:right w:val="none" w:sz="0" w:space="0" w:color="auto"/>
      </w:divBdr>
    </w:div>
    <w:div w:id="1929263957">
      <w:bodyDiv w:val="1"/>
      <w:marLeft w:val="0"/>
      <w:marRight w:val="0"/>
      <w:marTop w:val="0"/>
      <w:marBottom w:val="0"/>
      <w:divBdr>
        <w:top w:val="none" w:sz="0" w:space="0" w:color="auto"/>
        <w:left w:val="none" w:sz="0" w:space="0" w:color="auto"/>
        <w:bottom w:val="none" w:sz="0" w:space="0" w:color="auto"/>
        <w:right w:val="none" w:sz="0" w:space="0" w:color="auto"/>
      </w:divBdr>
    </w:div>
    <w:div w:id="1949046970">
      <w:bodyDiv w:val="1"/>
      <w:marLeft w:val="0"/>
      <w:marRight w:val="0"/>
      <w:marTop w:val="0"/>
      <w:marBottom w:val="0"/>
      <w:divBdr>
        <w:top w:val="none" w:sz="0" w:space="0" w:color="auto"/>
        <w:left w:val="none" w:sz="0" w:space="0" w:color="auto"/>
        <w:bottom w:val="none" w:sz="0" w:space="0" w:color="auto"/>
        <w:right w:val="none" w:sz="0" w:space="0" w:color="auto"/>
      </w:divBdr>
    </w:div>
    <w:div w:id="1955364363">
      <w:bodyDiv w:val="1"/>
      <w:marLeft w:val="0"/>
      <w:marRight w:val="0"/>
      <w:marTop w:val="0"/>
      <w:marBottom w:val="0"/>
      <w:divBdr>
        <w:top w:val="none" w:sz="0" w:space="0" w:color="auto"/>
        <w:left w:val="none" w:sz="0" w:space="0" w:color="auto"/>
        <w:bottom w:val="none" w:sz="0" w:space="0" w:color="auto"/>
        <w:right w:val="none" w:sz="0" w:space="0" w:color="auto"/>
      </w:divBdr>
    </w:div>
    <w:div w:id="1958222269">
      <w:bodyDiv w:val="1"/>
      <w:marLeft w:val="0"/>
      <w:marRight w:val="0"/>
      <w:marTop w:val="0"/>
      <w:marBottom w:val="0"/>
      <w:divBdr>
        <w:top w:val="none" w:sz="0" w:space="0" w:color="auto"/>
        <w:left w:val="none" w:sz="0" w:space="0" w:color="auto"/>
        <w:bottom w:val="none" w:sz="0" w:space="0" w:color="auto"/>
        <w:right w:val="none" w:sz="0" w:space="0" w:color="auto"/>
      </w:divBdr>
    </w:div>
    <w:div w:id="1979648951">
      <w:bodyDiv w:val="1"/>
      <w:marLeft w:val="0"/>
      <w:marRight w:val="0"/>
      <w:marTop w:val="0"/>
      <w:marBottom w:val="0"/>
      <w:divBdr>
        <w:top w:val="none" w:sz="0" w:space="0" w:color="auto"/>
        <w:left w:val="none" w:sz="0" w:space="0" w:color="auto"/>
        <w:bottom w:val="none" w:sz="0" w:space="0" w:color="auto"/>
        <w:right w:val="none" w:sz="0" w:space="0" w:color="auto"/>
      </w:divBdr>
    </w:div>
    <w:div w:id="1980305120">
      <w:bodyDiv w:val="1"/>
      <w:marLeft w:val="0"/>
      <w:marRight w:val="0"/>
      <w:marTop w:val="0"/>
      <w:marBottom w:val="0"/>
      <w:divBdr>
        <w:top w:val="none" w:sz="0" w:space="0" w:color="auto"/>
        <w:left w:val="none" w:sz="0" w:space="0" w:color="auto"/>
        <w:bottom w:val="none" w:sz="0" w:space="0" w:color="auto"/>
        <w:right w:val="none" w:sz="0" w:space="0" w:color="auto"/>
      </w:divBdr>
    </w:div>
    <w:div w:id="1999841464">
      <w:bodyDiv w:val="1"/>
      <w:marLeft w:val="0"/>
      <w:marRight w:val="0"/>
      <w:marTop w:val="0"/>
      <w:marBottom w:val="0"/>
      <w:divBdr>
        <w:top w:val="none" w:sz="0" w:space="0" w:color="auto"/>
        <w:left w:val="none" w:sz="0" w:space="0" w:color="auto"/>
        <w:bottom w:val="none" w:sz="0" w:space="0" w:color="auto"/>
        <w:right w:val="none" w:sz="0" w:space="0" w:color="auto"/>
      </w:divBdr>
    </w:div>
    <w:div w:id="2006591920">
      <w:bodyDiv w:val="1"/>
      <w:marLeft w:val="0"/>
      <w:marRight w:val="0"/>
      <w:marTop w:val="0"/>
      <w:marBottom w:val="0"/>
      <w:divBdr>
        <w:top w:val="none" w:sz="0" w:space="0" w:color="auto"/>
        <w:left w:val="none" w:sz="0" w:space="0" w:color="auto"/>
        <w:bottom w:val="none" w:sz="0" w:space="0" w:color="auto"/>
        <w:right w:val="none" w:sz="0" w:space="0" w:color="auto"/>
      </w:divBdr>
    </w:div>
    <w:div w:id="2025787627">
      <w:bodyDiv w:val="1"/>
      <w:marLeft w:val="0"/>
      <w:marRight w:val="0"/>
      <w:marTop w:val="0"/>
      <w:marBottom w:val="0"/>
      <w:divBdr>
        <w:top w:val="none" w:sz="0" w:space="0" w:color="auto"/>
        <w:left w:val="none" w:sz="0" w:space="0" w:color="auto"/>
        <w:bottom w:val="none" w:sz="0" w:space="0" w:color="auto"/>
        <w:right w:val="none" w:sz="0" w:space="0" w:color="auto"/>
      </w:divBdr>
    </w:div>
    <w:div w:id="2032754048">
      <w:bodyDiv w:val="1"/>
      <w:marLeft w:val="0"/>
      <w:marRight w:val="0"/>
      <w:marTop w:val="0"/>
      <w:marBottom w:val="0"/>
      <w:divBdr>
        <w:top w:val="none" w:sz="0" w:space="0" w:color="auto"/>
        <w:left w:val="none" w:sz="0" w:space="0" w:color="auto"/>
        <w:bottom w:val="none" w:sz="0" w:space="0" w:color="auto"/>
        <w:right w:val="none" w:sz="0" w:space="0" w:color="auto"/>
      </w:divBdr>
    </w:div>
    <w:div w:id="2036155352">
      <w:bodyDiv w:val="1"/>
      <w:marLeft w:val="0"/>
      <w:marRight w:val="0"/>
      <w:marTop w:val="0"/>
      <w:marBottom w:val="0"/>
      <w:divBdr>
        <w:top w:val="none" w:sz="0" w:space="0" w:color="auto"/>
        <w:left w:val="none" w:sz="0" w:space="0" w:color="auto"/>
        <w:bottom w:val="none" w:sz="0" w:space="0" w:color="auto"/>
        <w:right w:val="none" w:sz="0" w:space="0" w:color="auto"/>
      </w:divBdr>
    </w:div>
    <w:div w:id="2040889275">
      <w:bodyDiv w:val="1"/>
      <w:marLeft w:val="0"/>
      <w:marRight w:val="0"/>
      <w:marTop w:val="0"/>
      <w:marBottom w:val="0"/>
      <w:divBdr>
        <w:top w:val="none" w:sz="0" w:space="0" w:color="auto"/>
        <w:left w:val="none" w:sz="0" w:space="0" w:color="auto"/>
        <w:bottom w:val="none" w:sz="0" w:space="0" w:color="auto"/>
        <w:right w:val="none" w:sz="0" w:space="0" w:color="auto"/>
      </w:divBdr>
    </w:div>
    <w:div w:id="2059697037">
      <w:bodyDiv w:val="1"/>
      <w:marLeft w:val="0"/>
      <w:marRight w:val="0"/>
      <w:marTop w:val="0"/>
      <w:marBottom w:val="0"/>
      <w:divBdr>
        <w:top w:val="none" w:sz="0" w:space="0" w:color="auto"/>
        <w:left w:val="none" w:sz="0" w:space="0" w:color="auto"/>
        <w:bottom w:val="none" w:sz="0" w:space="0" w:color="auto"/>
        <w:right w:val="none" w:sz="0" w:space="0" w:color="auto"/>
      </w:divBdr>
    </w:div>
    <w:div w:id="2065524720">
      <w:bodyDiv w:val="1"/>
      <w:marLeft w:val="0"/>
      <w:marRight w:val="0"/>
      <w:marTop w:val="0"/>
      <w:marBottom w:val="0"/>
      <w:divBdr>
        <w:top w:val="none" w:sz="0" w:space="0" w:color="auto"/>
        <w:left w:val="none" w:sz="0" w:space="0" w:color="auto"/>
        <w:bottom w:val="none" w:sz="0" w:space="0" w:color="auto"/>
        <w:right w:val="none" w:sz="0" w:space="0" w:color="auto"/>
      </w:divBdr>
    </w:div>
    <w:div w:id="2074429846">
      <w:bodyDiv w:val="1"/>
      <w:marLeft w:val="0"/>
      <w:marRight w:val="0"/>
      <w:marTop w:val="0"/>
      <w:marBottom w:val="0"/>
      <w:divBdr>
        <w:top w:val="none" w:sz="0" w:space="0" w:color="auto"/>
        <w:left w:val="none" w:sz="0" w:space="0" w:color="auto"/>
        <w:bottom w:val="none" w:sz="0" w:space="0" w:color="auto"/>
        <w:right w:val="none" w:sz="0" w:space="0" w:color="auto"/>
      </w:divBdr>
    </w:div>
    <w:div w:id="2076316592">
      <w:bodyDiv w:val="1"/>
      <w:marLeft w:val="0"/>
      <w:marRight w:val="0"/>
      <w:marTop w:val="0"/>
      <w:marBottom w:val="0"/>
      <w:divBdr>
        <w:top w:val="none" w:sz="0" w:space="0" w:color="auto"/>
        <w:left w:val="none" w:sz="0" w:space="0" w:color="auto"/>
        <w:bottom w:val="none" w:sz="0" w:space="0" w:color="auto"/>
        <w:right w:val="none" w:sz="0" w:space="0" w:color="auto"/>
      </w:divBdr>
    </w:div>
    <w:div w:id="2104838003">
      <w:bodyDiv w:val="1"/>
      <w:marLeft w:val="0"/>
      <w:marRight w:val="0"/>
      <w:marTop w:val="0"/>
      <w:marBottom w:val="0"/>
      <w:divBdr>
        <w:top w:val="none" w:sz="0" w:space="0" w:color="auto"/>
        <w:left w:val="none" w:sz="0" w:space="0" w:color="auto"/>
        <w:bottom w:val="none" w:sz="0" w:space="0" w:color="auto"/>
        <w:right w:val="none" w:sz="0" w:space="0" w:color="auto"/>
      </w:divBdr>
    </w:div>
    <w:div w:id="2118526713">
      <w:bodyDiv w:val="1"/>
      <w:marLeft w:val="0"/>
      <w:marRight w:val="0"/>
      <w:marTop w:val="0"/>
      <w:marBottom w:val="0"/>
      <w:divBdr>
        <w:top w:val="none" w:sz="0" w:space="0" w:color="auto"/>
        <w:left w:val="none" w:sz="0" w:space="0" w:color="auto"/>
        <w:bottom w:val="none" w:sz="0" w:space="0" w:color="auto"/>
        <w:right w:val="none" w:sz="0" w:space="0" w:color="auto"/>
      </w:divBdr>
    </w:div>
    <w:div w:id="2128573244">
      <w:bodyDiv w:val="1"/>
      <w:marLeft w:val="0"/>
      <w:marRight w:val="0"/>
      <w:marTop w:val="0"/>
      <w:marBottom w:val="0"/>
      <w:divBdr>
        <w:top w:val="none" w:sz="0" w:space="0" w:color="auto"/>
        <w:left w:val="none" w:sz="0" w:space="0" w:color="auto"/>
        <w:bottom w:val="none" w:sz="0" w:space="0" w:color="auto"/>
        <w:right w:val="none" w:sz="0" w:space="0" w:color="auto"/>
      </w:divBdr>
    </w:div>
    <w:div w:id="2128574345">
      <w:bodyDiv w:val="1"/>
      <w:marLeft w:val="0"/>
      <w:marRight w:val="0"/>
      <w:marTop w:val="0"/>
      <w:marBottom w:val="0"/>
      <w:divBdr>
        <w:top w:val="none" w:sz="0" w:space="0" w:color="auto"/>
        <w:left w:val="none" w:sz="0" w:space="0" w:color="auto"/>
        <w:bottom w:val="none" w:sz="0" w:space="0" w:color="auto"/>
        <w:right w:val="none" w:sz="0" w:space="0" w:color="auto"/>
      </w:divBdr>
    </w:div>
    <w:div w:id="2140299143">
      <w:bodyDiv w:val="1"/>
      <w:marLeft w:val="0"/>
      <w:marRight w:val="0"/>
      <w:marTop w:val="0"/>
      <w:marBottom w:val="0"/>
      <w:divBdr>
        <w:top w:val="none" w:sz="0" w:space="0" w:color="auto"/>
        <w:left w:val="none" w:sz="0" w:space="0" w:color="auto"/>
        <w:bottom w:val="none" w:sz="0" w:space="0" w:color="auto"/>
        <w:right w:val="none" w:sz="0" w:space="0" w:color="auto"/>
      </w:divBdr>
    </w:div>
    <w:div w:id="2141725663">
      <w:bodyDiv w:val="1"/>
      <w:marLeft w:val="0"/>
      <w:marRight w:val="0"/>
      <w:marTop w:val="0"/>
      <w:marBottom w:val="0"/>
      <w:divBdr>
        <w:top w:val="none" w:sz="0" w:space="0" w:color="auto"/>
        <w:left w:val="none" w:sz="0" w:space="0" w:color="auto"/>
        <w:bottom w:val="none" w:sz="0" w:space="0" w:color="auto"/>
        <w:right w:val="none" w:sz="0" w:space="0" w:color="auto"/>
      </w:divBdr>
    </w:div>
    <w:div w:id="214415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png"/><Relationship Id="rId107" Type="http://schemas.openxmlformats.org/officeDocument/2006/relationships/image" Target="media/image100.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emf"/><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emf"/><Relationship Id="rId113" Type="http://schemas.openxmlformats.org/officeDocument/2006/relationships/image" Target="media/image106.emf"/><Relationship Id="rId118" Type="http://schemas.openxmlformats.org/officeDocument/2006/relationships/theme" Target="theme/theme1.xml"/><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emf"/><Relationship Id="rId103" Type="http://schemas.openxmlformats.org/officeDocument/2006/relationships/image" Target="media/image96.emf"/><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emf"/><Relationship Id="rId114" Type="http://schemas.openxmlformats.org/officeDocument/2006/relationships/header" Target="header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footer" Target="footer1.xml"/><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emf"/><Relationship Id="rId106" Type="http://schemas.openxmlformats.org/officeDocument/2006/relationships/image" Target="media/image99.emf"/></Relationships>
</file>

<file path=word/_rels/header1.xml.rels><?xml version="1.0" encoding="UTF-8" standalone="yes"?>
<Relationships xmlns="http://schemas.openxmlformats.org/package/2006/relationships"><Relationship Id="rId1" Type="http://schemas.openxmlformats.org/officeDocument/2006/relationships/image" Target="media/image107.png"/></Relationships>
</file>

<file path=word/_rels/settings.xml.rels><?xml version="1.0" encoding="UTF-8" standalone="yes"?>
<Relationships xmlns="http://schemas.openxmlformats.org/package/2006/relationships"><Relationship Id="rId1" Type="http://schemas.openxmlformats.org/officeDocument/2006/relationships/attachedTemplate" Target="file:///I:\CONGIUNTURA\Ferri\relazioni\Congiuntur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0F1C0-0287-4C79-974D-1B27ECE1C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Congiuntura.dot</Template>
  <TotalTime>570</TotalTime>
  <Pages>102</Pages>
  <Words>11479</Words>
  <Characters>65432</Characters>
  <Application>Microsoft Office Word</Application>
  <DocSecurity>0</DocSecurity>
  <Lines>545</Lines>
  <Paragraphs>153</Paragraphs>
  <ScaleCrop>false</ScaleCrop>
  <HeadingPairs>
    <vt:vector size="2" baseType="variant">
      <vt:variant>
        <vt:lpstr>Titolo</vt:lpstr>
      </vt:variant>
      <vt:variant>
        <vt:i4>1</vt:i4>
      </vt:variant>
    </vt:vector>
  </HeadingPairs>
  <TitlesOfParts>
    <vt:vector size="1" baseType="lpstr">
      <vt:lpstr>TITOLO 1</vt:lpstr>
    </vt:vector>
  </TitlesOfParts>
  <Company>Microsoft</Company>
  <LinksUpToDate>false</LinksUpToDate>
  <CharactersWithSpaces>76758</CharactersWithSpaces>
  <SharedDoc>false</SharedDoc>
  <HLinks>
    <vt:vector size="264" baseType="variant">
      <vt:variant>
        <vt:i4>1048635</vt:i4>
      </vt:variant>
      <vt:variant>
        <vt:i4>260</vt:i4>
      </vt:variant>
      <vt:variant>
        <vt:i4>0</vt:i4>
      </vt:variant>
      <vt:variant>
        <vt:i4>5</vt:i4>
      </vt:variant>
      <vt:variant>
        <vt:lpwstr/>
      </vt:variant>
      <vt:variant>
        <vt:lpwstr>_Toc488409726</vt:lpwstr>
      </vt:variant>
      <vt:variant>
        <vt:i4>1048635</vt:i4>
      </vt:variant>
      <vt:variant>
        <vt:i4>254</vt:i4>
      </vt:variant>
      <vt:variant>
        <vt:i4>0</vt:i4>
      </vt:variant>
      <vt:variant>
        <vt:i4>5</vt:i4>
      </vt:variant>
      <vt:variant>
        <vt:lpwstr/>
      </vt:variant>
      <vt:variant>
        <vt:lpwstr>_Toc488409725</vt:lpwstr>
      </vt:variant>
      <vt:variant>
        <vt:i4>1048635</vt:i4>
      </vt:variant>
      <vt:variant>
        <vt:i4>248</vt:i4>
      </vt:variant>
      <vt:variant>
        <vt:i4>0</vt:i4>
      </vt:variant>
      <vt:variant>
        <vt:i4>5</vt:i4>
      </vt:variant>
      <vt:variant>
        <vt:lpwstr/>
      </vt:variant>
      <vt:variant>
        <vt:lpwstr>_Toc488409724</vt:lpwstr>
      </vt:variant>
      <vt:variant>
        <vt:i4>1048635</vt:i4>
      </vt:variant>
      <vt:variant>
        <vt:i4>242</vt:i4>
      </vt:variant>
      <vt:variant>
        <vt:i4>0</vt:i4>
      </vt:variant>
      <vt:variant>
        <vt:i4>5</vt:i4>
      </vt:variant>
      <vt:variant>
        <vt:lpwstr/>
      </vt:variant>
      <vt:variant>
        <vt:lpwstr>_Toc488409723</vt:lpwstr>
      </vt:variant>
      <vt:variant>
        <vt:i4>1048635</vt:i4>
      </vt:variant>
      <vt:variant>
        <vt:i4>236</vt:i4>
      </vt:variant>
      <vt:variant>
        <vt:i4>0</vt:i4>
      </vt:variant>
      <vt:variant>
        <vt:i4>5</vt:i4>
      </vt:variant>
      <vt:variant>
        <vt:lpwstr/>
      </vt:variant>
      <vt:variant>
        <vt:lpwstr>_Toc488409722</vt:lpwstr>
      </vt:variant>
      <vt:variant>
        <vt:i4>1048635</vt:i4>
      </vt:variant>
      <vt:variant>
        <vt:i4>230</vt:i4>
      </vt:variant>
      <vt:variant>
        <vt:i4>0</vt:i4>
      </vt:variant>
      <vt:variant>
        <vt:i4>5</vt:i4>
      </vt:variant>
      <vt:variant>
        <vt:lpwstr/>
      </vt:variant>
      <vt:variant>
        <vt:lpwstr>_Toc488409721</vt:lpwstr>
      </vt:variant>
      <vt:variant>
        <vt:i4>1048635</vt:i4>
      </vt:variant>
      <vt:variant>
        <vt:i4>224</vt:i4>
      </vt:variant>
      <vt:variant>
        <vt:i4>0</vt:i4>
      </vt:variant>
      <vt:variant>
        <vt:i4>5</vt:i4>
      </vt:variant>
      <vt:variant>
        <vt:lpwstr/>
      </vt:variant>
      <vt:variant>
        <vt:lpwstr>_Toc488409720</vt:lpwstr>
      </vt:variant>
      <vt:variant>
        <vt:i4>1245243</vt:i4>
      </vt:variant>
      <vt:variant>
        <vt:i4>218</vt:i4>
      </vt:variant>
      <vt:variant>
        <vt:i4>0</vt:i4>
      </vt:variant>
      <vt:variant>
        <vt:i4>5</vt:i4>
      </vt:variant>
      <vt:variant>
        <vt:lpwstr/>
      </vt:variant>
      <vt:variant>
        <vt:lpwstr>_Toc488409719</vt:lpwstr>
      </vt:variant>
      <vt:variant>
        <vt:i4>1245243</vt:i4>
      </vt:variant>
      <vt:variant>
        <vt:i4>212</vt:i4>
      </vt:variant>
      <vt:variant>
        <vt:i4>0</vt:i4>
      </vt:variant>
      <vt:variant>
        <vt:i4>5</vt:i4>
      </vt:variant>
      <vt:variant>
        <vt:lpwstr/>
      </vt:variant>
      <vt:variant>
        <vt:lpwstr>_Toc488409718</vt:lpwstr>
      </vt:variant>
      <vt:variant>
        <vt:i4>1245243</vt:i4>
      </vt:variant>
      <vt:variant>
        <vt:i4>206</vt:i4>
      </vt:variant>
      <vt:variant>
        <vt:i4>0</vt:i4>
      </vt:variant>
      <vt:variant>
        <vt:i4>5</vt:i4>
      </vt:variant>
      <vt:variant>
        <vt:lpwstr/>
      </vt:variant>
      <vt:variant>
        <vt:lpwstr>_Toc488409717</vt:lpwstr>
      </vt:variant>
      <vt:variant>
        <vt:i4>1245243</vt:i4>
      </vt:variant>
      <vt:variant>
        <vt:i4>200</vt:i4>
      </vt:variant>
      <vt:variant>
        <vt:i4>0</vt:i4>
      </vt:variant>
      <vt:variant>
        <vt:i4>5</vt:i4>
      </vt:variant>
      <vt:variant>
        <vt:lpwstr/>
      </vt:variant>
      <vt:variant>
        <vt:lpwstr>_Toc488409716</vt:lpwstr>
      </vt:variant>
      <vt:variant>
        <vt:i4>1245243</vt:i4>
      </vt:variant>
      <vt:variant>
        <vt:i4>194</vt:i4>
      </vt:variant>
      <vt:variant>
        <vt:i4>0</vt:i4>
      </vt:variant>
      <vt:variant>
        <vt:i4>5</vt:i4>
      </vt:variant>
      <vt:variant>
        <vt:lpwstr/>
      </vt:variant>
      <vt:variant>
        <vt:lpwstr>_Toc488409715</vt:lpwstr>
      </vt:variant>
      <vt:variant>
        <vt:i4>1245243</vt:i4>
      </vt:variant>
      <vt:variant>
        <vt:i4>188</vt:i4>
      </vt:variant>
      <vt:variant>
        <vt:i4>0</vt:i4>
      </vt:variant>
      <vt:variant>
        <vt:i4>5</vt:i4>
      </vt:variant>
      <vt:variant>
        <vt:lpwstr/>
      </vt:variant>
      <vt:variant>
        <vt:lpwstr>_Toc488409714</vt:lpwstr>
      </vt:variant>
      <vt:variant>
        <vt:i4>1245243</vt:i4>
      </vt:variant>
      <vt:variant>
        <vt:i4>182</vt:i4>
      </vt:variant>
      <vt:variant>
        <vt:i4>0</vt:i4>
      </vt:variant>
      <vt:variant>
        <vt:i4>5</vt:i4>
      </vt:variant>
      <vt:variant>
        <vt:lpwstr/>
      </vt:variant>
      <vt:variant>
        <vt:lpwstr>_Toc488409713</vt:lpwstr>
      </vt:variant>
      <vt:variant>
        <vt:i4>1245243</vt:i4>
      </vt:variant>
      <vt:variant>
        <vt:i4>176</vt:i4>
      </vt:variant>
      <vt:variant>
        <vt:i4>0</vt:i4>
      </vt:variant>
      <vt:variant>
        <vt:i4>5</vt:i4>
      </vt:variant>
      <vt:variant>
        <vt:lpwstr/>
      </vt:variant>
      <vt:variant>
        <vt:lpwstr>_Toc488409712</vt:lpwstr>
      </vt:variant>
      <vt:variant>
        <vt:i4>1245243</vt:i4>
      </vt:variant>
      <vt:variant>
        <vt:i4>170</vt:i4>
      </vt:variant>
      <vt:variant>
        <vt:i4>0</vt:i4>
      </vt:variant>
      <vt:variant>
        <vt:i4>5</vt:i4>
      </vt:variant>
      <vt:variant>
        <vt:lpwstr/>
      </vt:variant>
      <vt:variant>
        <vt:lpwstr>_Toc488409711</vt:lpwstr>
      </vt:variant>
      <vt:variant>
        <vt:i4>1245243</vt:i4>
      </vt:variant>
      <vt:variant>
        <vt:i4>164</vt:i4>
      </vt:variant>
      <vt:variant>
        <vt:i4>0</vt:i4>
      </vt:variant>
      <vt:variant>
        <vt:i4>5</vt:i4>
      </vt:variant>
      <vt:variant>
        <vt:lpwstr/>
      </vt:variant>
      <vt:variant>
        <vt:lpwstr>_Toc488409710</vt:lpwstr>
      </vt:variant>
      <vt:variant>
        <vt:i4>1179707</vt:i4>
      </vt:variant>
      <vt:variant>
        <vt:i4>158</vt:i4>
      </vt:variant>
      <vt:variant>
        <vt:i4>0</vt:i4>
      </vt:variant>
      <vt:variant>
        <vt:i4>5</vt:i4>
      </vt:variant>
      <vt:variant>
        <vt:lpwstr/>
      </vt:variant>
      <vt:variant>
        <vt:lpwstr>_Toc488409709</vt:lpwstr>
      </vt:variant>
      <vt:variant>
        <vt:i4>1179707</vt:i4>
      </vt:variant>
      <vt:variant>
        <vt:i4>152</vt:i4>
      </vt:variant>
      <vt:variant>
        <vt:i4>0</vt:i4>
      </vt:variant>
      <vt:variant>
        <vt:i4>5</vt:i4>
      </vt:variant>
      <vt:variant>
        <vt:lpwstr/>
      </vt:variant>
      <vt:variant>
        <vt:lpwstr>_Toc488409708</vt:lpwstr>
      </vt:variant>
      <vt:variant>
        <vt:i4>1179707</vt:i4>
      </vt:variant>
      <vt:variant>
        <vt:i4>146</vt:i4>
      </vt:variant>
      <vt:variant>
        <vt:i4>0</vt:i4>
      </vt:variant>
      <vt:variant>
        <vt:i4>5</vt:i4>
      </vt:variant>
      <vt:variant>
        <vt:lpwstr/>
      </vt:variant>
      <vt:variant>
        <vt:lpwstr>_Toc488409707</vt:lpwstr>
      </vt:variant>
      <vt:variant>
        <vt:i4>1179707</vt:i4>
      </vt:variant>
      <vt:variant>
        <vt:i4>140</vt:i4>
      </vt:variant>
      <vt:variant>
        <vt:i4>0</vt:i4>
      </vt:variant>
      <vt:variant>
        <vt:i4>5</vt:i4>
      </vt:variant>
      <vt:variant>
        <vt:lpwstr/>
      </vt:variant>
      <vt:variant>
        <vt:lpwstr>_Toc488409706</vt:lpwstr>
      </vt:variant>
      <vt:variant>
        <vt:i4>1179707</vt:i4>
      </vt:variant>
      <vt:variant>
        <vt:i4>134</vt:i4>
      </vt:variant>
      <vt:variant>
        <vt:i4>0</vt:i4>
      </vt:variant>
      <vt:variant>
        <vt:i4>5</vt:i4>
      </vt:variant>
      <vt:variant>
        <vt:lpwstr/>
      </vt:variant>
      <vt:variant>
        <vt:lpwstr>_Toc488409705</vt:lpwstr>
      </vt:variant>
      <vt:variant>
        <vt:i4>1179707</vt:i4>
      </vt:variant>
      <vt:variant>
        <vt:i4>128</vt:i4>
      </vt:variant>
      <vt:variant>
        <vt:i4>0</vt:i4>
      </vt:variant>
      <vt:variant>
        <vt:i4>5</vt:i4>
      </vt:variant>
      <vt:variant>
        <vt:lpwstr/>
      </vt:variant>
      <vt:variant>
        <vt:lpwstr>_Toc488409704</vt:lpwstr>
      </vt:variant>
      <vt:variant>
        <vt:i4>1179707</vt:i4>
      </vt:variant>
      <vt:variant>
        <vt:i4>122</vt:i4>
      </vt:variant>
      <vt:variant>
        <vt:i4>0</vt:i4>
      </vt:variant>
      <vt:variant>
        <vt:i4>5</vt:i4>
      </vt:variant>
      <vt:variant>
        <vt:lpwstr/>
      </vt:variant>
      <vt:variant>
        <vt:lpwstr>_Toc488409703</vt:lpwstr>
      </vt:variant>
      <vt:variant>
        <vt:i4>1179707</vt:i4>
      </vt:variant>
      <vt:variant>
        <vt:i4>116</vt:i4>
      </vt:variant>
      <vt:variant>
        <vt:i4>0</vt:i4>
      </vt:variant>
      <vt:variant>
        <vt:i4>5</vt:i4>
      </vt:variant>
      <vt:variant>
        <vt:lpwstr/>
      </vt:variant>
      <vt:variant>
        <vt:lpwstr>_Toc488409702</vt:lpwstr>
      </vt:variant>
      <vt:variant>
        <vt:i4>1179707</vt:i4>
      </vt:variant>
      <vt:variant>
        <vt:i4>110</vt:i4>
      </vt:variant>
      <vt:variant>
        <vt:i4>0</vt:i4>
      </vt:variant>
      <vt:variant>
        <vt:i4>5</vt:i4>
      </vt:variant>
      <vt:variant>
        <vt:lpwstr/>
      </vt:variant>
      <vt:variant>
        <vt:lpwstr>_Toc488409701</vt:lpwstr>
      </vt:variant>
      <vt:variant>
        <vt:i4>1179707</vt:i4>
      </vt:variant>
      <vt:variant>
        <vt:i4>104</vt:i4>
      </vt:variant>
      <vt:variant>
        <vt:i4>0</vt:i4>
      </vt:variant>
      <vt:variant>
        <vt:i4>5</vt:i4>
      </vt:variant>
      <vt:variant>
        <vt:lpwstr/>
      </vt:variant>
      <vt:variant>
        <vt:lpwstr>_Toc488409700</vt:lpwstr>
      </vt:variant>
      <vt:variant>
        <vt:i4>1769530</vt:i4>
      </vt:variant>
      <vt:variant>
        <vt:i4>98</vt:i4>
      </vt:variant>
      <vt:variant>
        <vt:i4>0</vt:i4>
      </vt:variant>
      <vt:variant>
        <vt:i4>5</vt:i4>
      </vt:variant>
      <vt:variant>
        <vt:lpwstr/>
      </vt:variant>
      <vt:variant>
        <vt:lpwstr>_Toc488409699</vt:lpwstr>
      </vt:variant>
      <vt:variant>
        <vt:i4>1769530</vt:i4>
      </vt:variant>
      <vt:variant>
        <vt:i4>92</vt:i4>
      </vt:variant>
      <vt:variant>
        <vt:i4>0</vt:i4>
      </vt:variant>
      <vt:variant>
        <vt:i4>5</vt:i4>
      </vt:variant>
      <vt:variant>
        <vt:lpwstr/>
      </vt:variant>
      <vt:variant>
        <vt:lpwstr>_Toc488409698</vt:lpwstr>
      </vt:variant>
      <vt:variant>
        <vt:i4>1769530</vt:i4>
      </vt:variant>
      <vt:variant>
        <vt:i4>86</vt:i4>
      </vt:variant>
      <vt:variant>
        <vt:i4>0</vt:i4>
      </vt:variant>
      <vt:variant>
        <vt:i4>5</vt:i4>
      </vt:variant>
      <vt:variant>
        <vt:lpwstr/>
      </vt:variant>
      <vt:variant>
        <vt:lpwstr>_Toc488409697</vt:lpwstr>
      </vt:variant>
      <vt:variant>
        <vt:i4>1769530</vt:i4>
      </vt:variant>
      <vt:variant>
        <vt:i4>80</vt:i4>
      </vt:variant>
      <vt:variant>
        <vt:i4>0</vt:i4>
      </vt:variant>
      <vt:variant>
        <vt:i4>5</vt:i4>
      </vt:variant>
      <vt:variant>
        <vt:lpwstr/>
      </vt:variant>
      <vt:variant>
        <vt:lpwstr>_Toc488409696</vt:lpwstr>
      </vt:variant>
      <vt:variant>
        <vt:i4>1769530</vt:i4>
      </vt:variant>
      <vt:variant>
        <vt:i4>74</vt:i4>
      </vt:variant>
      <vt:variant>
        <vt:i4>0</vt:i4>
      </vt:variant>
      <vt:variant>
        <vt:i4>5</vt:i4>
      </vt:variant>
      <vt:variant>
        <vt:lpwstr/>
      </vt:variant>
      <vt:variant>
        <vt:lpwstr>_Toc488409695</vt:lpwstr>
      </vt:variant>
      <vt:variant>
        <vt:i4>1769530</vt:i4>
      </vt:variant>
      <vt:variant>
        <vt:i4>68</vt:i4>
      </vt:variant>
      <vt:variant>
        <vt:i4>0</vt:i4>
      </vt:variant>
      <vt:variant>
        <vt:i4>5</vt:i4>
      </vt:variant>
      <vt:variant>
        <vt:lpwstr/>
      </vt:variant>
      <vt:variant>
        <vt:lpwstr>_Toc488409694</vt:lpwstr>
      </vt:variant>
      <vt:variant>
        <vt:i4>1769530</vt:i4>
      </vt:variant>
      <vt:variant>
        <vt:i4>62</vt:i4>
      </vt:variant>
      <vt:variant>
        <vt:i4>0</vt:i4>
      </vt:variant>
      <vt:variant>
        <vt:i4>5</vt:i4>
      </vt:variant>
      <vt:variant>
        <vt:lpwstr/>
      </vt:variant>
      <vt:variant>
        <vt:lpwstr>_Toc488409693</vt:lpwstr>
      </vt:variant>
      <vt:variant>
        <vt:i4>1769530</vt:i4>
      </vt:variant>
      <vt:variant>
        <vt:i4>56</vt:i4>
      </vt:variant>
      <vt:variant>
        <vt:i4>0</vt:i4>
      </vt:variant>
      <vt:variant>
        <vt:i4>5</vt:i4>
      </vt:variant>
      <vt:variant>
        <vt:lpwstr/>
      </vt:variant>
      <vt:variant>
        <vt:lpwstr>_Toc488409692</vt:lpwstr>
      </vt:variant>
      <vt:variant>
        <vt:i4>1769530</vt:i4>
      </vt:variant>
      <vt:variant>
        <vt:i4>50</vt:i4>
      </vt:variant>
      <vt:variant>
        <vt:i4>0</vt:i4>
      </vt:variant>
      <vt:variant>
        <vt:i4>5</vt:i4>
      </vt:variant>
      <vt:variant>
        <vt:lpwstr/>
      </vt:variant>
      <vt:variant>
        <vt:lpwstr>_Toc488409691</vt:lpwstr>
      </vt:variant>
      <vt:variant>
        <vt:i4>1769530</vt:i4>
      </vt:variant>
      <vt:variant>
        <vt:i4>44</vt:i4>
      </vt:variant>
      <vt:variant>
        <vt:i4>0</vt:i4>
      </vt:variant>
      <vt:variant>
        <vt:i4>5</vt:i4>
      </vt:variant>
      <vt:variant>
        <vt:lpwstr/>
      </vt:variant>
      <vt:variant>
        <vt:lpwstr>_Toc488409690</vt:lpwstr>
      </vt:variant>
      <vt:variant>
        <vt:i4>1703994</vt:i4>
      </vt:variant>
      <vt:variant>
        <vt:i4>38</vt:i4>
      </vt:variant>
      <vt:variant>
        <vt:i4>0</vt:i4>
      </vt:variant>
      <vt:variant>
        <vt:i4>5</vt:i4>
      </vt:variant>
      <vt:variant>
        <vt:lpwstr/>
      </vt:variant>
      <vt:variant>
        <vt:lpwstr>_Toc488409689</vt:lpwstr>
      </vt:variant>
      <vt:variant>
        <vt:i4>1703994</vt:i4>
      </vt:variant>
      <vt:variant>
        <vt:i4>32</vt:i4>
      </vt:variant>
      <vt:variant>
        <vt:i4>0</vt:i4>
      </vt:variant>
      <vt:variant>
        <vt:i4>5</vt:i4>
      </vt:variant>
      <vt:variant>
        <vt:lpwstr/>
      </vt:variant>
      <vt:variant>
        <vt:lpwstr>_Toc488409688</vt:lpwstr>
      </vt:variant>
      <vt:variant>
        <vt:i4>1703994</vt:i4>
      </vt:variant>
      <vt:variant>
        <vt:i4>26</vt:i4>
      </vt:variant>
      <vt:variant>
        <vt:i4>0</vt:i4>
      </vt:variant>
      <vt:variant>
        <vt:i4>5</vt:i4>
      </vt:variant>
      <vt:variant>
        <vt:lpwstr/>
      </vt:variant>
      <vt:variant>
        <vt:lpwstr>_Toc488409687</vt:lpwstr>
      </vt:variant>
      <vt:variant>
        <vt:i4>1703994</vt:i4>
      </vt:variant>
      <vt:variant>
        <vt:i4>20</vt:i4>
      </vt:variant>
      <vt:variant>
        <vt:i4>0</vt:i4>
      </vt:variant>
      <vt:variant>
        <vt:i4>5</vt:i4>
      </vt:variant>
      <vt:variant>
        <vt:lpwstr/>
      </vt:variant>
      <vt:variant>
        <vt:lpwstr>_Toc488409686</vt:lpwstr>
      </vt:variant>
      <vt:variant>
        <vt:i4>1703994</vt:i4>
      </vt:variant>
      <vt:variant>
        <vt:i4>14</vt:i4>
      </vt:variant>
      <vt:variant>
        <vt:i4>0</vt:i4>
      </vt:variant>
      <vt:variant>
        <vt:i4>5</vt:i4>
      </vt:variant>
      <vt:variant>
        <vt:lpwstr/>
      </vt:variant>
      <vt:variant>
        <vt:lpwstr>_Toc488409685</vt:lpwstr>
      </vt:variant>
      <vt:variant>
        <vt:i4>1703994</vt:i4>
      </vt:variant>
      <vt:variant>
        <vt:i4>8</vt:i4>
      </vt:variant>
      <vt:variant>
        <vt:i4>0</vt:i4>
      </vt:variant>
      <vt:variant>
        <vt:i4>5</vt:i4>
      </vt:variant>
      <vt:variant>
        <vt:lpwstr/>
      </vt:variant>
      <vt:variant>
        <vt:lpwstr>_Toc488409684</vt:lpwstr>
      </vt:variant>
      <vt:variant>
        <vt:i4>1703994</vt:i4>
      </vt:variant>
      <vt:variant>
        <vt:i4>2</vt:i4>
      </vt:variant>
      <vt:variant>
        <vt:i4>0</vt:i4>
      </vt:variant>
      <vt:variant>
        <vt:i4>5</vt:i4>
      </vt:variant>
      <vt:variant>
        <vt:lpwstr/>
      </vt:variant>
      <vt:variant>
        <vt:lpwstr>_Toc488409683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1</dc:title>
  <dc:creator>Lorenzo Mezzanzanica</dc:creator>
  <cp:lastModifiedBy>Lorenzo Mezzanzanica</cp:lastModifiedBy>
  <cp:revision>43</cp:revision>
  <cp:lastPrinted>2019-02-01T17:31:00Z</cp:lastPrinted>
  <dcterms:created xsi:type="dcterms:W3CDTF">2019-02-01T09:30:00Z</dcterms:created>
  <dcterms:modified xsi:type="dcterms:W3CDTF">2019-02-04T09:42:00Z</dcterms:modified>
</cp:coreProperties>
</file>